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38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Calibri" w:hAnsi="Calibri" w:cs="Calibri"/>
          <w:i w:val="0"/>
          <w:iCs w:val="0"/>
          <w:caps w:val="0"/>
          <w:color w:val="444444"/>
          <w:spacing w:val="0"/>
          <w:sz w:val="24"/>
          <w:szCs w:val="24"/>
        </w:rPr>
      </w:pPr>
      <w:bookmarkStart w:id="0" w:name="_GoBack"/>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安徽省</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遏制与防治艾滋病规划</w:t>
      </w:r>
    </w:p>
    <w:p w14:paraId="28624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444444"/>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（2025-2030年）</w:t>
      </w:r>
    </w:p>
    <w:bookmarkEnd w:id="0"/>
    <w:p w14:paraId="5A1CD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444444"/>
          <w:spacing w:val="0"/>
          <w:sz w:val="21"/>
          <w:szCs w:val="21"/>
        </w:rPr>
      </w:pPr>
      <w:r>
        <w:rPr>
          <w:rFonts w:hint="default" w:ascii="Calibri" w:hAnsi="Calibri" w:cs="Calibri"/>
          <w:i w:val="0"/>
          <w:iCs w:val="0"/>
          <w:caps w:val="0"/>
          <w:color w:val="444444"/>
          <w:spacing w:val="0"/>
          <w:sz w:val="21"/>
          <w:szCs w:val="21"/>
          <w:bdr w:val="none" w:color="auto" w:sz="0" w:space="0"/>
          <w:shd w:val="clear" w:fill="FFFFFF"/>
        </w:rPr>
        <w:t> </w:t>
      </w:r>
    </w:p>
    <w:p w14:paraId="5D8C2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44444"/>
          <w:spacing w:val="0"/>
          <w:sz w:val="21"/>
          <w:szCs w:val="21"/>
        </w:rPr>
      </w:pPr>
      <w:r>
        <w:rPr>
          <w:rFonts w:ascii="仿宋" w:hAnsi="仿宋" w:eastAsia="仿宋" w:cs="仿宋"/>
          <w:i w:val="0"/>
          <w:iCs w:val="0"/>
          <w:caps w:val="0"/>
          <w:color w:val="444444"/>
          <w:spacing w:val="0"/>
          <w:sz w:val="32"/>
          <w:szCs w:val="32"/>
          <w:bdr w:val="none" w:color="auto" w:sz="0" w:space="0"/>
          <w:shd w:val="clear" w:fill="FFFFFF"/>
        </w:rPr>
        <w:t>为贯彻落实</w:t>
      </w:r>
      <w:r>
        <w:rPr>
          <w:rFonts w:hint="eastAsia" w:ascii="仿宋" w:hAnsi="仿宋" w:eastAsia="仿宋" w:cs="仿宋"/>
          <w:i w:val="0"/>
          <w:iCs w:val="0"/>
          <w:caps w:val="0"/>
          <w:color w:val="444444"/>
          <w:spacing w:val="0"/>
          <w:sz w:val="32"/>
          <w:szCs w:val="32"/>
          <w:bdr w:val="none" w:color="auto" w:sz="0" w:space="0"/>
          <w:shd w:val="clear" w:fill="FFFFFF"/>
        </w:rPr>
        <w:t>国务院办公厅印发的《中国遏制与防治艾滋病规划（</w:t>
      </w:r>
      <w:r>
        <w:rPr>
          <w:rFonts w:hint="default" w:ascii="Times New Roman" w:hAnsi="Times New Roman" w:cs="Times New Roman"/>
          <w:i w:val="0"/>
          <w:iCs w:val="0"/>
          <w:caps w:val="0"/>
          <w:color w:val="444444"/>
          <w:spacing w:val="0"/>
          <w:sz w:val="32"/>
          <w:szCs w:val="32"/>
          <w:bdr w:val="none" w:color="auto" w:sz="0" w:space="0"/>
          <w:shd w:val="clear" w:fill="FFFFFF"/>
        </w:rPr>
        <w:t>2024-2030</w:t>
      </w:r>
      <w:r>
        <w:rPr>
          <w:rFonts w:hint="eastAsia" w:ascii="仿宋" w:hAnsi="仿宋" w:eastAsia="仿宋" w:cs="仿宋"/>
          <w:i w:val="0"/>
          <w:iCs w:val="0"/>
          <w:caps w:val="0"/>
          <w:color w:val="444444"/>
          <w:spacing w:val="0"/>
          <w:sz w:val="32"/>
          <w:szCs w:val="32"/>
          <w:bdr w:val="none" w:color="auto" w:sz="0" w:space="0"/>
          <w:shd w:val="clear" w:fill="FFFFFF"/>
        </w:rPr>
        <w:t>年）》（国办发〔</w:t>
      </w:r>
      <w:r>
        <w:rPr>
          <w:rFonts w:hint="default" w:ascii="Times New Roman" w:hAnsi="Times New Roman" w:cs="Times New Roman"/>
          <w:i w:val="0"/>
          <w:iCs w:val="0"/>
          <w:caps w:val="0"/>
          <w:color w:val="444444"/>
          <w:spacing w:val="0"/>
          <w:sz w:val="32"/>
          <w:szCs w:val="32"/>
          <w:bdr w:val="none" w:color="auto" w:sz="0" w:space="0"/>
          <w:shd w:val="clear" w:fill="FFFFFF"/>
        </w:rPr>
        <w:t>2024</w:t>
      </w:r>
      <w:r>
        <w:rPr>
          <w:rFonts w:hint="eastAsia" w:ascii="仿宋" w:hAnsi="仿宋" w:eastAsia="仿宋" w:cs="仿宋"/>
          <w:i w:val="0"/>
          <w:iCs w:val="0"/>
          <w:caps w:val="0"/>
          <w:color w:val="444444"/>
          <w:spacing w:val="0"/>
          <w:sz w:val="32"/>
          <w:szCs w:val="32"/>
          <w:bdr w:val="none" w:color="auto" w:sz="0" w:space="0"/>
          <w:shd w:val="clear" w:fill="FFFFFF"/>
        </w:rPr>
        <w:t>〕</w:t>
      </w:r>
      <w:r>
        <w:rPr>
          <w:rFonts w:hint="default" w:ascii="Times New Roman" w:hAnsi="Times New Roman" w:cs="Times New Roman"/>
          <w:i w:val="0"/>
          <w:iCs w:val="0"/>
          <w:caps w:val="0"/>
          <w:color w:val="444444"/>
          <w:spacing w:val="0"/>
          <w:sz w:val="32"/>
          <w:szCs w:val="32"/>
          <w:bdr w:val="none" w:color="auto" w:sz="0" w:space="0"/>
          <w:shd w:val="clear" w:fill="FFFFFF"/>
        </w:rPr>
        <w:t>51</w:t>
      </w:r>
      <w:r>
        <w:rPr>
          <w:rFonts w:hint="eastAsia" w:ascii="仿宋" w:hAnsi="仿宋" w:eastAsia="仿宋" w:cs="仿宋"/>
          <w:i w:val="0"/>
          <w:iCs w:val="0"/>
          <w:caps w:val="0"/>
          <w:color w:val="444444"/>
          <w:spacing w:val="0"/>
          <w:sz w:val="32"/>
          <w:szCs w:val="32"/>
          <w:bdr w:val="none" w:color="auto" w:sz="0" w:space="0"/>
          <w:shd w:val="clear" w:fill="FFFFFF"/>
        </w:rPr>
        <w:t>号），进一步加强安徽省艾滋病防治工作，有效遏制艾滋病的传播与危害，护航</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健康安徽</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建设，制定本规划。</w:t>
      </w:r>
    </w:p>
    <w:p w14:paraId="747BE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44444"/>
          <w:spacing w:val="0"/>
          <w:sz w:val="21"/>
          <w:szCs w:val="21"/>
        </w:rPr>
      </w:pPr>
      <w:r>
        <w:rPr>
          <w:rFonts w:ascii="黑体" w:hAnsi="宋体" w:eastAsia="黑体" w:cs="黑体"/>
          <w:i w:val="0"/>
          <w:iCs w:val="0"/>
          <w:caps w:val="0"/>
          <w:color w:val="444444"/>
          <w:spacing w:val="0"/>
          <w:sz w:val="32"/>
          <w:szCs w:val="32"/>
          <w:bdr w:val="none" w:color="auto" w:sz="0" w:space="0"/>
          <w:shd w:val="clear" w:fill="FFFFFF"/>
        </w:rPr>
        <w:t>一、防治现状</w:t>
      </w:r>
    </w:p>
    <w:p w14:paraId="7B9B2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44444"/>
          <w:spacing w:val="0"/>
          <w:sz w:val="21"/>
          <w:szCs w:val="21"/>
        </w:rPr>
      </w:pPr>
      <w:r>
        <w:rPr>
          <w:rFonts w:hint="eastAsia" w:ascii="仿宋" w:hAnsi="仿宋" w:eastAsia="仿宋" w:cs="仿宋"/>
          <w:i w:val="0"/>
          <w:iCs w:val="0"/>
          <w:caps w:val="0"/>
          <w:color w:val="444444"/>
          <w:spacing w:val="0"/>
          <w:sz w:val="32"/>
          <w:szCs w:val="32"/>
          <w:bdr w:val="none" w:color="auto" w:sz="0" w:space="0"/>
          <w:shd w:val="clear" w:fill="FFFFFF"/>
        </w:rPr>
        <w:t>艾滋病是严重威胁人民健康安全、社会和谐稳定的重大公共卫生问题和社会治理问题。党的十八大以来，安徽省认真贯彻落实党中央、国务院及省委、省政府决策部署，切实履行防控责任，推动各项防治政策与措施的落实，艾滋病防治工作取得显著成效。政府主导、部门协同、全社会参与的综合防控机制日益完善，公众自我防护意识不断增强，咨询检测服务供给更加便捷，人群扩大检测比例稳步提升，抗病毒治疗的及时性、覆盖面和成功率大幅提高，重点人群干预持续深化，经血液和母婴传播得到有效遏制，关爱救助措施不断加强，社会歧视进一步减轻，疫情处于低流行水平。但是，目前全省艾滋病防治形势依然严峻，性传播已成为主要传播途径，影响传播的社会因素复杂交织，男性同性性行为人群感染率高，异性传播感染人数多、隐蔽性强、预防难度大，感染者累积人数日益增多，防治任务仍较艰巨。</w:t>
      </w:r>
    </w:p>
    <w:p w14:paraId="46995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44444"/>
          <w:spacing w:val="0"/>
          <w:sz w:val="21"/>
          <w:szCs w:val="21"/>
        </w:rPr>
      </w:pPr>
      <w:r>
        <w:rPr>
          <w:rFonts w:hint="eastAsia" w:ascii="黑体" w:hAnsi="宋体" w:eastAsia="黑体" w:cs="黑体"/>
          <w:i w:val="0"/>
          <w:iCs w:val="0"/>
          <w:caps w:val="0"/>
          <w:color w:val="444444"/>
          <w:spacing w:val="0"/>
          <w:sz w:val="32"/>
          <w:szCs w:val="32"/>
          <w:bdr w:val="none" w:color="auto" w:sz="0" w:space="0"/>
          <w:shd w:val="clear" w:fill="FFFFFF"/>
        </w:rPr>
        <w:t>二、总体要求</w:t>
      </w:r>
    </w:p>
    <w:p w14:paraId="5A921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ascii="楷体" w:hAnsi="楷体" w:eastAsia="楷体" w:cs="楷体"/>
          <w:i w:val="0"/>
          <w:iCs w:val="0"/>
          <w:caps w:val="0"/>
          <w:color w:val="444444"/>
          <w:spacing w:val="0"/>
          <w:sz w:val="32"/>
          <w:szCs w:val="32"/>
          <w:bdr w:val="none" w:color="auto" w:sz="0" w:space="0"/>
          <w:shd w:val="clear" w:fill="FFFFFF"/>
        </w:rPr>
        <w:t>（一）指导思想</w:t>
      </w:r>
    </w:p>
    <w:p w14:paraId="75090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44444"/>
          <w:spacing w:val="0"/>
          <w:sz w:val="21"/>
          <w:szCs w:val="21"/>
        </w:rPr>
      </w:pPr>
      <w:r>
        <w:rPr>
          <w:rFonts w:hint="eastAsia" w:ascii="仿宋" w:hAnsi="仿宋" w:eastAsia="仿宋" w:cs="仿宋"/>
          <w:i w:val="0"/>
          <w:iCs w:val="0"/>
          <w:caps w:val="0"/>
          <w:color w:val="444444"/>
          <w:spacing w:val="0"/>
          <w:sz w:val="32"/>
          <w:szCs w:val="32"/>
          <w:bdr w:val="none" w:color="auto" w:sz="0" w:space="0"/>
          <w:shd w:val="clear" w:fill="FFFFFF"/>
        </w:rPr>
        <w:t>以习近平新时代中国特色社会主义思想及习近平总书记考察安徽重要讲话精神为指导，全面贯彻党的二十大和二十届二中、三中全会精神，落实新发展理念，强化服务体系和防治能力建设，坚持以人为本、生命至上，聚焦性传播，突出重点地区、风险人群和关键因素，创新防治策略、措施与手段，注重综合治理与医防协同，最大限度减少艾滋病的危害，为全省经济社会和谐稳定发展提供健康保障。</w:t>
      </w:r>
    </w:p>
    <w:p w14:paraId="2C1FB4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（二）工作原则</w:t>
      </w:r>
    </w:p>
    <w:p w14:paraId="04E9F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default" w:ascii="Times New Roman" w:hAnsi="Times New Roman" w:eastAsia="宋体" w:cs="Times New Roman"/>
          <w:b/>
          <w:bCs/>
          <w:i w:val="0"/>
          <w:iCs w:val="0"/>
          <w:caps w:val="0"/>
          <w:color w:val="444444"/>
          <w:spacing w:val="0"/>
          <w:sz w:val="32"/>
          <w:szCs w:val="32"/>
          <w:bdr w:val="none" w:color="auto" w:sz="0" w:space="0"/>
          <w:shd w:val="clear" w:fill="FFFFFF"/>
        </w:rPr>
        <w:t>1. </w:t>
      </w:r>
      <w:r>
        <w:rPr>
          <w:rFonts w:hint="eastAsia" w:ascii="仿宋" w:hAnsi="仿宋" w:eastAsia="仿宋" w:cs="仿宋"/>
          <w:b/>
          <w:bCs/>
          <w:i w:val="0"/>
          <w:iCs w:val="0"/>
          <w:caps w:val="0"/>
          <w:color w:val="444444"/>
          <w:spacing w:val="0"/>
          <w:sz w:val="32"/>
          <w:szCs w:val="32"/>
          <w:bdr w:val="none" w:color="auto" w:sz="0" w:space="0"/>
          <w:shd w:val="clear" w:fill="FFFFFF"/>
        </w:rPr>
        <w:t>坚持党的领导、联防联控。</w:t>
      </w:r>
      <w:r>
        <w:rPr>
          <w:rFonts w:hint="eastAsia" w:ascii="仿宋" w:hAnsi="仿宋" w:eastAsia="仿宋" w:cs="仿宋"/>
          <w:i w:val="0"/>
          <w:iCs w:val="0"/>
          <w:caps w:val="0"/>
          <w:color w:val="444444"/>
          <w:spacing w:val="0"/>
          <w:sz w:val="32"/>
          <w:szCs w:val="32"/>
          <w:bdr w:val="none" w:color="auto" w:sz="0" w:space="0"/>
          <w:shd w:val="clear" w:fill="FFFFFF"/>
        </w:rPr>
        <w:t>坚持党对艾滋病防治工作的全面领导，强化政府在防治工作中的主导作用，汇聚多部门合力，强化联防联控。</w:t>
      </w:r>
    </w:p>
    <w:p w14:paraId="3155C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default" w:ascii="Times New Roman" w:hAnsi="Times New Roman" w:eastAsia="宋体" w:cs="Times New Roman"/>
          <w:b/>
          <w:bCs/>
          <w:i w:val="0"/>
          <w:iCs w:val="0"/>
          <w:caps w:val="0"/>
          <w:color w:val="444444"/>
          <w:spacing w:val="0"/>
          <w:sz w:val="32"/>
          <w:szCs w:val="32"/>
          <w:bdr w:val="none" w:color="auto" w:sz="0" w:space="0"/>
          <w:shd w:val="clear" w:fill="FFFFFF"/>
        </w:rPr>
        <w:t>2. </w:t>
      </w:r>
      <w:r>
        <w:rPr>
          <w:rFonts w:hint="eastAsia" w:ascii="仿宋" w:hAnsi="仿宋" w:eastAsia="仿宋" w:cs="仿宋"/>
          <w:b/>
          <w:bCs/>
          <w:i w:val="0"/>
          <w:iCs w:val="0"/>
          <w:caps w:val="0"/>
          <w:color w:val="444444"/>
          <w:spacing w:val="0"/>
          <w:sz w:val="32"/>
          <w:szCs w:val="32"/>
          <w:bdr w:val="none" w:color="auto" w:sz="0" w:space="0"/>
          <w:shd w:val="clear" w:fill="FFFFFF"/>
        </w:rPr>
        <w:t>坚持依法防治、科学施策。</w:t>
      </w:r>
      <w:r>
        <w:rPr>
          <w:rFonts w:hint="eastAsia" w:ascii="仿宋" w:hAnsi="仿宋" w:eastAsia="仿宋" w:cs="仿宋"/>
          <w:i w:val="0"/>
          <w:iCs w:val="0"/>
          <w:caps w:val="0"/>
          <w:color w:val="444444"/>
          <w:spacing w:val="0"/>
          <w:sz w:val="32"/>
          <w:szCs w:val="32"/>
          <w:bdr w:val="none" w:color="auto" w:sz="0" w:space="0"/>
          <w:shd w:val="clear" w:fill="FFFFFF"/>
        </w:rPr>
        <w:t>严格执行相关法律法规，依法开展防治工作。科学合理制定防治策略与措施，精准、有效实施防治。</w:t>
      </w:r>
    </w:p>
    <w:p w14:paraId="357FA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default" w:ascii="Times New Roman" w:hAnsi="Times New Roman" w:eastAsia="宋体" w:cs="Times New Roman"/>
          <w:b/>
          <w:bCs/>
          <w:i w:val="0"/>
          <w:iCs w:val="0"/>
          <w:caps w:val="0"/>
          <w:color w:val="444444"/>
          <w:spacing w:val="0"/>
          <w:sz w:val="32"/>
          <w:szCs w:val="32"/>
          <w:bdr w:val="none" w:color="auto" w:sz="0" w:space="0"/>
          <w:shd w:val="clear" w:fill="FFFFFF"/>
        </w:rPr>
        <w:t>3. </w:t>
      </w:r>
      <w:r>
        <w:rPr>
          <w:rFonts w:hint="eastAsia" w:ascii="仿宋" w:hAnsi="仿宋" w:eastAsia="仿宋" w:cs="仿宋"/>
          <w:b/>
          <w:bCs/>
          <w:i w:val="0"/>
          <w:iCs w:val="0"/>
          <w:caps w:val="0"/>
          <w:color w:val="444444"/>
          <w:spacing w:val="0"/>
          <w:sz w:val="32"/>
          <w:szCs w:val="32"/>
          <w:bdr w:val="none" w:color="auto" w:sz="0" w:space="0"/>
          <w:shd w:val="clear" w:fill="FFFFFF"/>
        </w:rPr>
        <w:t>坚持预防为主、防治结合。</w:t>
      </w:r>
      <w:r>
        <w:rPr>
          <w:rFonts w:hint="eastAsia" w:ascii="仿宋" w:hAnsi="仿宋" w:eastAsia="仿宋" w:cs="仿宋"/>
          <w:i w:val="0"/>
          <w:iCs w:val="0"/>
          <w:caps w:val="0"/>
          <w:color w:val="444444"/>
          <w:spacing w:val="0"/>
          <w:sz w:val="32"/>
          <w:szCs w:val="32"/>
          <w:bdr w:val="none" w:color="auto" w:sz="0" w:space="0"/>
          <w:shd w:val="clear" w:fill="FFFFFF"/>
        </w:rPr>
        <w:t>注重宣教先行和综合干预，提高公众防护意识，减少高危行为，强化群防群控。加强筛检，做到早发现、早干预、早诊治。</w:t>
      </w:r>
    </w:p>
    <w:p w14:paraId="60E10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default" w:ascii="Times New Roman" w:hAnsi="Times New Roman" w:eastAsia="宋体" w:cs="Times New Roman"/>
          <w:b/>
          <w:bCs/>
          <w:i w:val="0"/>
          <w:iCs w:val="0"/>
          <w:caps w:val="0"/>
          <w:color w:val="444444"/>
          <w:spacing w:val="0"/>
          <w:sz w:val="32"/>
          <w:szCs w:val="32"/>
          <w:bdr w:val="none" w:color="auto" w:sz="0" w:space="0"/>
          <w:shd w:val="clear" w:fill="FFFFFF"/>
        </w:rPr>
        <w:t>4. </w:t>
      </w:r>
      <w:r>
        <w:rPr>
          <w:rFonts w:hint="eastAsia" w:ascii="仿宋" w:hAnsi="仿宋" w:eastAsia="仿宋" w:cs="仿宋"/>
          <w:b/>
          <w:bCs/>
          <w:i w:val="0"/>
          <w:iCs w:val="0"/>
          <w:caps w:val="0"/>
          <w:color w:val="444444"/>
          <w:spacing w:val="0"/>
          <w:sz w:val="32"/>
          <w:szCs w:val="32"/>
          <w:bdr w:val="none" w:color="auto" w:sz="0" w:space="0"/>
          <w:shd w:val="clear" w:fill="FFFFFF"/>
        </w:rPr>
        <w:t>坚持突出重点、分类指导。</w:t>
      </w:r>
      <w:r>
        <w:rPr>
          <w:rFonts w:hint="eastAsia" w:ascii="仿宋" w:hAnsi="仿宋" w:eastAsia="仿宋" w:cs="仿宋"/>
          <w:i w:val="0"/>
          <w:iCs w:val="0"/>
          <w:caps w:val="0"/>
          <w:color w:val="444444"/>
          <w:spacing w:val="0"/>
          <w:sz w:val="32"/>
          <w:szCs w:val="32"/>
          <w:bdr w:val="none" w:color="auto" w:sz="0" w:space="0"/>
          <w:shd w:val="clear" w:fill="FFFFFF"/>
        </w:rPr>
        <w:t>聚焦重点地区、风险人群和高危行为，加大防治攻坚力度。针对不同地区、不同人群，实施差异化防治策略，提升防治针对性和有效性。</w:t>
      </w:r>
      <w:r>
        <w:rPr>
          <w:rFonts w:hint="eastAsia" w:ascii="仿宋" w:hAnsi="仿宋" w:eastAsia="仿宋" w:cs="仿宋"/>
          <w:i w:val="0"/>
          <w:iCs w:val="0"/>
          <w:caps w:val="0"/>
          <w:color w:val="444444"/>
          <w:spacing w:val="0"/>
          <w:sz w:val="32"/>
          <w:szCs w:val="32"/>
          <w:bdr w:val="none" w:color="auto" w:sz="0" w:space="0"/>
          <w:shd w:val="clear" w:fill="FFFFFF"/>
        </w:rPr>
        <w:br w:type="textWrapping"/>
      </w:r>
      <w:r>
        <w:rPr>
          <w:rFonts w:hint="eastAsia" w:ascii="仿宋" w:hAnsi="仿宋" w:eastAsia="仿宋" w:cs="仿宋"/>
          <w:i w:val="0"/>
          <w:iCs w:val="0"/>
          <w:caps w:val="0"/>
          <w:color w:val="444444"/>
          <w:spacing w:val="0"/>
          <w:sz w:val="32"/>
          <w:szCs w:val="32"/>
          <w:bdr w:val="none" w:color="auto" w:sz="0" w:space="0"/>
          <w:shd w:val="clear" w:fill="FFFFFF"/>
        </w:rPr>
        <w:t>    </w:t>
      </w:r>
      <w:r>
        <w:rPr>
          <w:rFonts w:hint="default" w:ascii="Times New Roman" w:hAnsi="Times New Roman" w:eastAsia="宋体" w:cs="Times New Roman"/>
          <w:b/>
          <w:bCs/>
          <w:i w:val="0"/>
          <w:iCs w:val="0"/>
          <w:caps w:val="0"/>
          <w:color w:val="444444"/>
          <w:spacing w:val="0"/>
          <w:sz w:val="32"/>
          <w:szCs w:val="32"/>
          <w:bdr w:val="none" w:color="auto" w:sz="0" w:space="0"/>
          <w:shd w:val="clear" w:fill="FFFFFF"/>
        </w:rPr>
        <w:t>5. </w:t>
      </w:r>
      <w:r>
        <w:rPr>
          <w:rFonts w:hint="eastAsia" w:ascii="仿宋" w:hAnsi="仿宋" w:eastAsia="仿宋" w:cs="仿宋"/>
          <w:b/>
          <w:bCs/>
          <w:i w:val="0"/>
          <w:iCs w:val="0"/>
          <w:caps w:val="0"/>
          <w:color w:val="444444"/>
          <w:spacing w:val="0"/>
          <w:sz w:val="32"/>
          <w:szCs w:val="32"/>
          <w:bdr w:val="none" w:color="auto" w:sz="0" w:space="0"/>
          <w:shd w:val="clear" w:fill="FFFFFF"/>
        </w:rPr>
        <w:t>坚持社会动员、综合治理。</w:t>
      </w:r>
      <w:r>
        <w:rPr>
          <w:rFonts w:hint="eastAsia" w:ascii="仿宋" w:hAnsi="仿宋" w:eastAsia="仿宋" w:cs="仿宋"/>
          <w:i w:val="0"/>
          <w:iCs w:val="0"/>
          <w:caps w:val="0"/>
          <w:color w:val="444444"/>
          <w:spacing w:val="0"/>
          <w:sz w:val="32"/>
          <w:szCs w:val="32"/>
          <w:bdr w:val="none" w:color="auto" w:sz="0" w:space="0"/>
          <w:shd w:val="clear" w:fill="FFFFFF"/>
        </w:rPr>
        <w:t>充分发挥群团组织和志愿者作用，鼓励和支持社会力量参与防治工作。综合运用法治、行政、教育等手段，加强艾滋病防治的社会综合治理。</w:t>
      </w:r>
      <w:r>
        <w:rPr>
          <w:rFonts w:hint="eastAsia" w:ascii="仿宋" w:hAnsi="仿宋" w:eastAsia="仿宋" w:cs="仿宋"/>
          <w:i w:val="0"/>
          <w:iCs w:val="0"/>
          <w:caps w:val="0"/>
          <w:color w:val="444444"/>
          <w:spacing w:val="0"/>
          <w:sz w:val="32"/>
          <w:szCs w:val="32"/>
          <w:bdr w:val="none" w:color="auto" w:sz="0" w:space="0"/>
          <w:shd w:val="clear" w:fill="FFFFFF"/>
        </w:rPr>
        <w:br w:type="textWrapping"/>
      </w:r>
      <w:r>
        <w:rPr>
          <w:rFonts w:hint="eastAsia" w:ascii="仿宋" w:hAnsi="仿宋" w:eastAsia="仿宋" w:cs="仿宋"/>
          <w:i w:val="0"/>
          <w:iCs w:val="0"/>
          <w:caps w:val="0"/>
          <w:color w:val="444444"/>
          <w:spacing w:val="0"/>
          <w:sz w:val="32"/>
          <w:szCs w:val="32"/>
          <w:bdr w:val="none" w:color="auto" w:sz="0" w:space="0"/>
          <w:shd w:val="clear" w:fill="FFFFFF"/>
        </w:rPr>
        <w:t>  </w:t>
      </w:r>
      <w:r>
        <w:rPr>
          <w:rFonts w:hint="eastAsia" w:ascii="楷体" w:hAnsi="楷体" w:eastAsia="楷体" w:cs="楷体"/>
          <w:i w:val="0"/>
          <w:iCs w:val="0"/>
          <w:caps w:val="0"/>
          <w:color w:val="444444"/>
          <w:spacing w:val="0"/>
          <w:sz w:val="32"/>
          <w:szCs w:val="32"/>
          <w:bdr w:val="none" w:color="auto" w:sz="0" w:space="0"/>
          <w:shd w:val="clear" w:fill="FFFFFF"/>
        </w:rPr>
        <w:t>  （三）总体目标</w:t>
      </w:r>
    </w:p>
    <w:p w14:paraId="3A4F7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44444"/>
          <w:spacing w:val="0"/>
          <w:sz w:val="21"/>
          <w:szCs w:val="21"/>
        </w:rPr>
      </w:pPr>
      <w:r>
        <w:rPr>
          <w:rFonts w:hint="eastAsia" w:ascii="仿宋" w:hAnsi="仿宋" w:eastAsia="仿宋" w:cs="仿宋"/>
          <w:i w:val="0"/>
          <w:iCs w:val="0"/>
          <w:caps w:val="0"/>
          <w:color w:val="444444"/>
          <w:spacing w:val="0"/>
          <w:sz w:val="32"/>
          <w:szCs w:val="32"/>
          <w:bdr w:val="none" w:color="auto" w:sz="0" w:space="0"/>
          <w:shd w:val="clear" w:fill="FFFFFF"/>
        </w:rPr>
        <w:t>进一步完善艾滋病防治体系、机制，提升防治能力，促进高危行为转变，降低新发感染，减少相关死亡，将全省疫情持续控制在低流行水平。具体工作指标如下：</w:t>
      </w:r>
    </w:p>
    <w:p w14:paraId="019BE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eastAsia" w:ascii="仿宋" w:hAnsi="仿宋" w:eastAsia="仿宋" w:cs="仿宋"/>
          <w:b/>
          <w:bCs/>
          <w:i w:val="0"/>
          <w:iCs w:val="0"/>
          <w:caps w:val="0"/>
          <w:color w:val="444444"/>
          <w:spacing w:val="0"/>
          <w:sz w:val="32"/>
          <w:szCs w:val="32"/>
          <w:bdr w:val="none" w:color="auto" w:sz="0" w:space="0"/>
          <w:shd w:val="clear" w:fill="FFFFFF"/>
        </w:rPr>
        <w:t>1.知识宣教。</w:t>
      </w:r>
      <w:r>
        <w:rPr>
          <w:rFonts w:hint="eastAsia" w:ascii="仿宋" w:hAnsi="仿宋" w:eastAsia="仿宋" w:cs="仿宋"/>
          <w:i w:val="0"/>
          <w:iCs w:val="0"/>
          <w:caps w:val="0"/>
          <w:color w:val="444444"/>
          <w:spacing w:val="0"/>
          <w:sz w:val="32"/>
          <w:szCs w:val="32"/>
          <w:bdr w:val="none" w:color="auto" w:sz="0" w:space="0"/>
          <w:shd w:val="clear" w:fill="FFFFFF"/>
        </w:rPr>
        <w:t>到</w:t>
      </w:r>
      <w:r>
        <w:rPr>
          <w:rFonts w:hint="default" w:ascii="Times New Roman" w:hAnsi="Times New Roman" w:cs="Times New Roman"/>
          <w:i w:val="0"/>
          <w:iCs w:val="0"/>
          <w:caps w:val="0"/>
          <w:color w:val="444444"/>
          <w:spacing w:val="0"/>
          <w:sz w:val="32"/>
          <w:szCs w:val="32"/>
          <w:bdr w:val="none" w:color="auto" w:sz="0" w:space="0"/>
          <w:shd w:val="clear" w:fill="FFFFFF"/>
        </w:rPr>
        <w:t>2025</w:t>
      </w:r>
      <w:r>
        <w:rPr>
          <w:rFonts w:hint="eastAsia" w:ascii="仿宋" w:hAnsi="仿宋" w:eastAsia="仿宋" w:cs="仿宋"/>
          <w:i w:val="0"/>
          <w:iCs w:val="0"/>
          <w:caps w:val="0"/>
          <w:color w:val="444444"/>
          <w:spacing w:val="0"/>
          <w:sz w:val="32"/>
          <w:szCs w:val="32"/>
          <w:bdr w:val="none" w:color="auto" w:sz="0" w:space="0"/>
          <w:shd w:val="clear" w:fill="FFFFFF"/>
        </w:rPr>
        <w:t>年，居民艾滋病防治知识知晓率达</w:t>
      </w:r>
      <w:r>
        <w:rPr>
          <w:rFonts w:hint="default" w:ascii="Times New Roman" w:hAnsi="Times New Roman" w:cs="Times New Roman"/>
          <w:i w:val="0"/>
          <w:iCs w:val="0"/>
          <w:caps w:val="0"/>
          <w:color w:val="444444"/>
          <w:spacing w:val="0"/>
          <w:sz w:val="32"/>
          <w:szCs w:val="32"/>
          <w:bdr w:val="none" w:color="auto" w:sz="0" w:space="0"/>
          <w:shd w:val="clear" w:fill="FFFFFF"/>
        </w:rPr>
        <w:t>90%</w:t>
      </w:r>
      <w:r>
        <w:rPr>
          <w:rFonts w:hint="eastAsia" w:ascii="仿宋" w:hAnsi="仿宋" w:eastAsia="仿宋" w:cs="仿宋"/>
          <w:i w:val="0"/>
          <w:iCs w:val="0"/>
          <w:caps w:val="0"/>
          <w:color w:val="444444"/>
          <w:spacing w:val="0"/>
          <w:sz w:val="32"/>
          <w:szCs w:val="32"/>
          <w:bdr w:val="none" w:color="auto" w:sz="0" w:space="0"/>
          <w:shd w:val="clear" w:fill="FFFFFF"/>
        </w:rPr>
        <w:t>以上，重点人群及易感染艾滋病危险行为人群防治知识知晓率达</w:t>
      </w:r>
      <w:r>
        <w:rPr>
          <w:rFonts w:hint="default" w:ascii="Times New Roman" w:hAnsi="Times New Roman" w:cs="Times New Roman"/>
          <w:i w:val="0"/>
          <w:iCs w:val="0"/>
          <w:caps w:val="0"/>
          <w:color w:val="444444"/>
          <w:spacing w:val="0"/>
          <w:sz w:val="32"/>
          <w:szCs w:val="32"/>
          <w:bdr w:val="none" w:color="auto" w:sz="0" w:space="0"/>
          <w:shd w:val="clear" w:fill="FFFFFF"/>
        </w:rPr>
        <w:t>95%</w:t>
      </w:r>
      <w:r>
        <w:rPr>
          <w:rFonts w:hint="eastAsia" w:ascii="仿宋" w:hAnsi="仿宋" w:eastAsia="仿宋" w:cs="仿宋"/>
          <w:i w:val="0"/>
          <w:iCs w:val="0"/>
          <w:caps w:val="0"/>
          <w:color w:val="444444"/>
          <w:spacing w:val="0"/>
          <w:sz w:val="32"/>
          <w:szCs w:val="32"/>
          <w:bdr w:val="none" w:color="auto" w:sz="0" w:space="0"/>
          <w:shd w:val="clear" w:fill="FFFFFF"/>
        </w:rPr>
        <w:t>以上，感染者权利义务知晓率达</w:t>
      </w:r>
      <w:r>
        <w:rPr>
          <w:rFonts w:hint="default" w:ascii="Times New Roman" w:hAnsi="Times New Roman" w:cs="Times New Roman"/>
          <w:i w:val="0"/>
          <w:iCs w:val="0"/>
          <w:caps w:val="0"/>
          <w:color w:val="444444"/>
          <w:spacing w:val="0"/>
          <w:sz w:val="32"/>
          <w:szCs w:val="32"/>
          <w:bdr w:val="none" w:color="auto" w:sz="0" w:space="0"/>
          <w:shd w:val="clear" w:fill="FFFFFF"/>
        </w:rPr>
        <w:t>95%</w:t>
      </w:r>
      <w:r>
        <w:rPr>
          <w:rFonts w:hint="eastAsia" w:ascii="仿宋" w:hAnsi="仿宋" w:eastAsia="仿宋" w:cs="仿宋"/>
          <w:i w:val="0"/>
          <w:iCs w:val="0"/>
          <w:caps w:val="0"/>
          <w:color w:val="444444"/>
          <w:spacing w:val="0"/>
          <w:sz w:val="32"/>
          <w:szCs w:val="32"/>
          <w:bdr w:val="none" w:color="auto" w:sz="0" w:space="0"/>
          <w:shd w:val="clear" w:fill="FFFFFF"/>
        </w:rPr>
        <w:t>以上。到</w:t>
      </w:r>
      <w:r>
        <w:rPr>
          <w:rFonts w:hint="default" w:ascii="Times New Roman" w:hAnsi="Times New Roman" w:cs="Times New Roman"/>
          <w:i w:val="0"/>
          <w:iCs w:val="0"/>
          <w:caps w:val="0"/>
          <w:color w:val="444444"/>
          <w:spacing w:val="0"/>
          <w:sz w:val="32"/>
          <w:szCs w:val="32"/>
          <w:bdr w:val="none" w:color="auto" w:sz="0" w:space="0"/>
          <w:shd w:val="clear" w:fill="FFFFFF"/>
        </w:rPr>
        <w:t>2030</w:t>
      </w:r>
      <w:r>
        <w:rPr>
          <w:rFonts w:hint="eastAsia" w:ascii="仿宋" w:hAnsi="仿宋" w:eastAsia="仿宋" w:cs="仿宋"/>
          <w:i w:val="0"/>
          <w:iCs w:val="0"/>
          <w:caps w:val="0"/>
          <w:color w:val="444444"/>
          <w:spacing w:val="0"/>
          <w:sz w:val="32"/>
          <w:szCs w:val="32"/>
          <w:bdr w:val="none" w:color="auto" w:sz="0" w:space="0"/>
          <w:shd w:val="clear" w:fill="FFFFFF"/>
        </w:rPr>
        <w:t>年持续巩固提升。</w:t>
      </w:r>
    </w:p>
    <w:p w14:paraId="2546A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2.</w:t>
      </w:r>
      <w:r>
        <w:rPr>
          <w:rFonts w:hint="eastAsia" w:ascii="仿宋" w:hAnsi="仿宋" w:eastAsia="仿宋" w:cs="仿宋"/>
          <w:b/>
          <w:bCs/>
          <w:i w:val="0"/>
          <w:iCs w:val="0"/>
          <w:caps w:val="0"/>
          <w:color w:val="444444"/>
          <w:spacing w:val="0"/>
          <w:sz w:val="32"/>
          <w:szCs w:val="32"/>
          <w:bdr w:val="none" w:color="auto" w:sz="0" w:space="0"/>
          <w:shd w:val="clear" w:fill="FFFFFF"/>
        </w:rPr>
        <w:t>行为干预。</w:t>
      </w:r>
      <w:r>
        <w:rPr>
          <w:rFonts w:hint="eastAsia" w:ascii="仿宋" w:hAnsi="仿宋" w:eastAsia="仿宋" w:cs="仿宋"/>
          <w:i w:val="0"/>
          <w:iCs w:val="0"/>
          <w:caps w:val="0"/>
          <w:color w:val="444444"/>
          <w:spacing w:val="0"/>
          <w:sz w:val="32"/>
          <w:szCs w:val="32"/>
          <w:bdr w:val="none" w:color="auto" w:sz="0" w:space="0"/>
          <w:shd w:val="clear" w:fill="FFFFFF"/>
        </w:rPr>
        <w:t>到</w:t>
      </w:r>
      <w:r>
        <w:rPr>
          <w:rFonts w:hint="default" w:ascii="Times New Roman" w:hAnsi="Times New Roman" w:cs="Times New Roman"/>
          <w:i w:val="0"/>
          <w:iCs w:val="0"/>
          <w:caps w:val="0"/>
          <w:color w:val="444444"/>
          <w:spacing w:val="0"/>
          <w:sz w:val="32"/>
          <w:szCs w:val="32"/>
          <w:bdr w:val="none" w:color="auto" w:sz="0" w:space="0"/>
          <w:shd w:val="clear" w:fill="FFFFFF"/>
        </w:rPr>
        <w:t>2025</w:t>
      </w:r>
      <w:r>
        <w:rPr>
          <w:rFonts w:hint="eastAsia" w:ascii="仿宋" w:hAnsi="仿宋" w:eastAsia="仿宋" w:cs="仿宋"/>
          <w:i w:val="0"/>
          <w:iCs w:val="0"/>
          <w:caps w:val="0"/>
          <w:color w:val="444444"/>
          <w:spacing w:val="0"/>
          <w:sz w:val="32"/>
          <w:szCs w:val="32"/>
          <w:bdr w:val="none" w:color="auto" w:sz="0" w:space="0"/>
          <w:shd w:val="clear" w:fill="FFFFFF"/>
        </w:rPr>
        <w:t>年和</w:t>
      </w:r>
      <w:r>
        <w:rPr>
          <w:rFonts w:hint="default" w:ascii="Times New Roman" w:hAnsi="Times New Roman" w:cs="Times New Roman"/>
          <w:i w:val="0"/>
          <w:iCs w:val="0"/>
          <w:caps w:val="0"/>
          <w:color w:val="444444"/>
          <w:spacing w:val="0"/>
          <w:sz w:val="32"/>
          <w:szCs w:val="32"/>
          <w:bdr w:val="none" w:color="auto" w:sz="0" w:space="0"/>
          <w:shd w:val="clear" w:fill="FFFFFF"/>
        </w:rPr>
        <w:t>2030</w:t>
      </w:r>
      <w:r>
        <w:rPr>
          <w:rFonts w:hint="eastAsia" w:ascii="仿宋" w:hAnsi="仿宋" w:eastAsia="仿宋" w:cs="仿宋"/>
          <w:i w:val="0"/>
          <w:iCs w:val="0"/>
          <w:caps w:val="0"/>
          <w:color w:val="444444"/>
          <w:spacing w:val="0"/>
          <w:sz w:val="32"/>
          <w:szCs w:val="32"/>
          <w:bdr w:val="none" w:color="auto" w:sz="0" w:space="0"/>
          <w:shd w:val="clear" w:fill="FFFFFF"/>
        </w:rPr>
        <w:t>年，男性同性性行为人群艾滋病相关危险行为均较前</w:t>
      </w:r>
      <w:r>
        <w:rPr>
          <w:rFonts w:hint="default" w:ascii="Times New Roman" w:hAnsi="Times New Roman" w:cs="Times New Roman"/>
          <w:i w:val="0"/>
          <w:iCs w:val="0"/>
          <w:caps w:val="0"/>
          <w:color w:val="444444"/>
          <w:spacing w:val="0"/>
          <w:sz w:val="32"/>
          <w:szCs w:val="32"/>
          <w:bdr w:val="none" w:color="auto" w:sz="0" w:space="0"/>
          <w:shd w:val="clear" w:fill="FFFFFF"/>
        </w:rPr>
        <w:t>5</w:t>
      </w:r>
      <w:r>
        <w:rPr>
          <w:rFonts w:hint="eastAsia" w:ascii="仿宋" w:hAnsi="仿宋" w:eastAsia="仿宋" w:cs="仿宋"/>
          <w:i w:val="0"/>
          <w:iCs w:val="0"/>
          <w:caps w:val="0"/>
          <w:color w:val="444444"/>
          <w:spacing w:val="0"/>
          <w:sz w:val="32"/>
          <w:szCs w:val="32"/>
          <w:bdr w:val="none" w:color="auto" w:sz="0" w:space="0"/>
          <w:shd w:val="clear" w:fill="FFFFFF"/>
        </w:rPr>
        <w:t>年减少</w:t>
      </w:r>
      <w:r>
        <w:rPr>
          <w:rFonts w:hint="default" w:ascii="Times New Roman" w:hAnsi="Times New Roman" w:cs="Times New Roman"/>
          <w:i w:val="0"/>
          <w:iCs w:val="0"/>
          <w:caps w:val="0"/>
          <w:color w:val="444444"/>
          <w:spacing w:val="0"/>
          <w:sz w:val="32"/>
          <w:szCs w:val="32"/>
          <w:bdr w:val="none" w:color="auto" w:sz="0" w:space="0"/>
          <w:shd w:val="clear" w:fill="FFFFFF"/>
        </w:rPr>
        <w:t>10%</w:t>
      </w:r>
      <w:r>
        <w:rPr>
          <w:rFonts w:hint="eastAsia" w:ascii="仿宋" w:hAnsi="仿宋" w:eastAsia="仿宋" w:cs="仿宋"/>
          <w:i w:val="0"/>
          <w:iCs w:val="0"/>
          <w:caps w:val="0"/>
          <w:color w:val="444444"/>
          <w:spacing w:val="0"/>
          <w:sz w:val="32"/>
          <w:szCs w:val="32"/>
          <w:bdr w:val="none" w:color="auto" w:sz="0" w:space="0"/>
          <w:shd w:val="clear" w:fill="FFFFFF"/>
        </w:rPr>
        <w:t>以上；到</w:t>
      </w:r>
      <w:r>
        <w:rPr>
          <w:rFonts w:hint="default" w:ascii="Times New Roman" w:hAnsi="Times New Roman" w:cs="Times New Roman"/>
          <w:i w:val="0"/>
          <w:iCs w:val="0"/>
          <w:caps w:val="0"/>
          <w:color w:val="444444"/>
          <w:spacing w:val="0"/>
          <w:sz w:val="32"/>
          <w:szCs w:val="32"/>
          <w:bdr w:val="none" w:color="auto" w:sz="0" w:space="0"/>
          <w:shd w:val="clear" w:fill="FFFFFF"/>
        </w:rPr>
        <w:t>2025</w:t>
      </w:r>
      <w:r>
        <w:rPr>
          <w:rFonts w:hint="eastAsia" w:ascii="仿宋" w:hAnsi="仿宋" w:eastAsia="仿宋" w:cs="仿宋"/>
          <w:i w:val="0"/>
          <w:iCs w:val="0"/>
          <w:caps w:val="0"/>
          <w:color w:val="444444"/>
          <w:spacing w:val="0"/>
          <w:sz w:val="32"/>
          <w:szCs w:val="32"/>
          <w:bdr w:val="none" w:color="auto" w:sz="0" w:space="0"/>
          <w:shd w:val="clear" w:fill="FFFFFF"/>
        </w:rPr>
        <w:t>年，易感染艾滋病危险行为人群综合干预措施覆盖比例达</w:t>
      </w:r>
      <w:r>
        <w:rPr>
          <w:rFonts w:hint="default" w:ascii="Times New Roman" w:hAnsi="Times New Roman" w:cs="Times New Roman"/>
          <w:i w:val="0"/>
          <w:iCs w:val="0"/>
          <w:caps w:val="0"/>
          <w:color w:val="444444"/>
          <w:spacing w:val="0"/>
          <w:sz w:val="32"/>
          <w:szCs w:val="32"/>
          <w:bdr w:val="none" w:color="auto" w:sz="0" w:space="0"/>
          <w:shd w:val="clear" w:fill="FFFFFF"/>
        </w:rPr>
        <w:t>95%</w:t>
      </w:r>
      <w:r>
        <w:rPr>
          <w:rFonts w:hint="eastAsia" w:ascii="仿宋" w:hAnsi="仿宋" w:eastAsia="仿宋" w:cs="仿宋"/>
          <w:i w:val="0"/>
          <w:iCs w:val="0"/>
          <w:caps w:val="0"/>
          <w:color w:val="444444"/>
          <w:spacing w:val="0"/>
          <w:sz w:val="32"/>
          <w:szCs w:val="32"/>
          <w:bdr w:val="none" w:color="auto" w:sz="0" w:space="0"/>
          <w:shd w:val="clear" w:fill="FFFFFF"/>
        </w:rPr>
        <w:t>以上，参加戒毒药物维持治疗人员年新发感染率在</w:t>
      </w:r>
      <w:r>
        <w:rPr>
          <w:rFonts w:hint="default" w:ascii="Times New Roman" w:hAnsi="Times New Roman" w:cs="Times New Roman"/>
          <w:i w:val="0"/>
          <w:iCs w:val="0"/>
          <w:caps w:val="0"/>
          <w:color w:val="444444"/>
          <w:spacing w:val="0"/>
          <w:sz w:val="32"/>
          <w:szCs w:val="32"/>
          <w:bdr w:val="none" w:color="auto" w:sz="0" w:space="0"/>
          <w:shd w:val="clear" w:fill="FFFFFF"/>
        </w:rPr>
        <w:t>0.2%</w:t>
      </w:r>
      <w:r>
        <w:rPr>
          <w:rFonts w:hint="eastAsia" w:ascii="仿宋" w:hAnsi="仿宋" w:eastAsia="仿宋" w:cs="仿宋"/>
          <w:i w:val="0"/>
          <w:iCs w:val="0"/>
          <w:caps w:val="0"/>
          <w:color w:val="444444"/>
          <w:spacing w:val="0"/>
          <w:sz w:val="32"/>
          <w:szCs w:val="32"/>
          <w:bdr w:val="none" w:color="auto" w:sz="0" w:space="0"/>
          <w:shd w:val="clear" w:fill="FFFFFF"/>
        </w:rPr>
        <w:t>以下；到</w:t>
      </w:r>
      <w:r>
        <w:rPr>
          <w:rFonts w:hint="default" w:ascii="Times New Roman" w:hAnsi="Times New Roman" w:cs="Times New Roman"/>
          <w:i w:val="0"/>
          <w:iCs w:val="0"/>
          <w:caps w:val="0"/>
          <w:color w:val="444444"/>
          <w:spacing w:val="0"/>
          <w:sz w:val="32"/>
          <w:szCs w:val="32"/>
          <w:bdr w:val="none" w:color="auto" w:sz="0" w:space="0"/>
          <w:shd w:val="clear" w:fill="FFFFFF"/>
        </w:rPr>
        <w:t>2030</w:t>
      </w:r>
      <w:r>
        <w:rPr>
          <w:rFonts w:hint="eastAsia" w:ascii="仿宋" w:hAnsi="仿宋" w:eastAsia="仿宋" w:cs="仿宋"/>
          <w:i w:val="0"/>
          <w:iCs w:val="0"/>
          <w:caps w:val="0"/>
          <w:color w:val="444444"/>
          <w:spacing w:val="0"/>
          <w:sz w:val="32"/>
          <w:szCs w:val="32"/>
          <w:bdr w:val="none" w:color="auto" w:sz="0" w:space="0"/>
          <w:shd w:val="clear" w:fill="FFFFFF"/>
        </w:rPr>
        <w:t>年持续保持。</w:t>
      </w:r>
    </w:p>
    <w:p w14:paraId="0FD6C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3.</w:t>
      </w:r>
      <w:r>
        <w:rPr>
          <w:rFonts w:hint="eastAsia" w:ascii="仿宋" w:hAnsi="仿宋" w:eastAsia="仿宋" w:cs="仿宋"/>
          <w:b/>
          <w:bCs/>
          <w:i w:val="0"/>
          <w:iCs w:val="0"/>
          <w:caps w:val="0"/>
          <w:color w:val="444444"/>
          <w:spacing w:val="0"/>
          <w:sz w:val="32"/>
          <w:szCs w:val="32"/>
          <w:bdr w:val="none" w:color="auto" w:sz="0" w:space="0"/>
          <w:shd w:val="clear" w:fill="FFFFFF"/>
        </w:rPr>
        <w:t>传播阻断。</w:t>
      </w:r>
      <w:r>
        <w:rPr>
          <w:rFonts w:hint="eastAsia" w:ascii="仿宋" w:hAnsi="仿宋" w:eastAsia="仿宋" w:cs="仿宋"/>
          <w:i w:val="0"/>
          <w:iCs w:val="0"/>
          <w:caps w:val="0"/>
          <w:color w:val="444444"/>
          <w:spacing w:val="0"/>
          <w:sz w:val="32"/>
          <w:szCs w:val="32"/>
          <w:bdr w:val="none" w:color="auto" w:sz="0" w:space="0"/>
          <w:shd w:val="clear" w:fill="FFFFFF"/>
        </w:rPr>
        <w:t>到</w:t>
      </w:r>
      <w:r>
        <w:rPr>
          <w:rFonts w:hint="default" w:ascii="Times New Roman" w:hAnsi="Times New Roman" w:cs="Times New Roman"/>
          <w:i w:val="0"/>
          <w:iCs w:val="0"/>
          <w:caps w:val="0"/>
          <w:color w:val="444444"/>
          <w:spacing w:val="0"/>
          <w:sz w:val="32"/>
          <w:szCs w:val="32"/>
          <w:bdr w:val="none" w:color="auto" w:sz="0" w:space="0"/>
          <w:shd w:val="clear" w:fill="FFFFFF"/>
        </w:rPr>
        <w:t>2025</w:t>
      </w:r>
      <w:r>
        <w:rPr>
          <w:rFonts w:hint="eastAsia" w:ascii="仿宋" w:hAnsi="仿宋" w:eastAsia="仿宋" w:cs="仿宋"/>
          <w:i w:val="0"/>
          <w:iCs w:val="0"/>
          <w:caps w:val="0"/>
          <w:color w:val="444444"/>
          <w:spacing w:val="0"/>
          <w:sz w:val="32"/>
          <w:szCs w:val="32"/>
          <w:bdr w:val="none" w:color="auto" w:sz="0" w:space="0"/>
          <w:shd w:val="clear" w:fill="FFFFFF"/>
        </w:rPr>
        <w:t>年，艾滋病母婴传播率在</w:t>
      </w:r>
      <w:r>
        <w:rPr>
          <w:rFonts w:hint="default" w:ascii="Times New Roman" w:hAnsi="Times New Roman" w:cs="Times New Roman"/>
          <w:i w:val="0"/>
          <w:iCs w:val="0"/>
          <w:caps w:val="0"/>
          <w:color w:val="444444"/>
          <w:spacing w:val="0"/>
          <w:sz w:val="32"/>
          <w:szCs w:val="32"/>
          <w:bdr w:val="none" w:color="auto" w:sz="0" w:space="0"/>
          <w:shd w:val="clear" w:fill="FFFFFF"/>
        </w:rPr>
        <w:t>2%</w:t>
      </w:r>
      <w:r>
        <w:rPr>
          <w:rFonts w:hint="eastAsia" w:ascii="仿宋" w:hAnsi="仿宋" w:eastAsia="仿宋" w:cs="仿宋"/>
          <w:i w:val="0"/>
          <w:iCs w:val="0"/>
          <w:caps w:val="0"/>
          <w:color w:val="444444"/>
          <w:spacing w:val="0"/>
          <w:sz w:val="32"/>
          <w:szCs w:val="32"/>
          <w:bdr w:val="none" w:color="auto" w:sz="0" w:space="0"/>
          <w:shd w:val="clear" w:fill="FFFFFF"/>
        </w:rPr>
        <w:t>以下，夫妻一方感染艾滋病家庭的配偶传播率在</w:t>
      </w:r>
      <w:r>
        <w:rPr>
          <w:rFonts w:hint="default" w:ascii="Times New Roman" w:hAnsi="Times New Roman" w:cs="Times New Roman"/>
          <w:i w:val="0"/>
          <w:iCs w:val="0"/>
          <w:caps w:val="0"/>
          <w:color w:val="444444"/>
          <w:spacing w:val="0"/>
          <w:sz w:val="32"/>
          <w:szCs w:val="32"/>
          <w:bdr w:val="none" w:color="auto" w:sz="0" w:space="0"/>
          <w:shd w:val="clear" w:fill="FFFFFF"/>
        </w:rPr>
        <w:t>0.3%</w:t>
      </w:r>
      <w:r>
        <w:rPr>
          <w:rFonts w:hint="eastAsia" w:ascii="仿宋" w:hAnsi="仿宋" w:eastAsia="仿宋" w:cs="仿宋"/>
          <w:i w:val="0"/>
          <w:iCs w:val="0"/>
          <w:caps w:val="0"/>
          <w:color w:val="444444"/>
          <w:spacing w:val="0"/>
          <w:sz w:val="32"/>
          <w:szCs w:val="32"/>
          <w:bdr w:val="none" w:color="auto" w:sz="0" w:space="0"/>
          <w:shd w:val="clear" w:fill="FFFFFF"/>
        </w:rPr>
        <w:t>以下；到</w:t>
      </w:r>
      <w:r>
        <w:rPr>
          <w:rFonts w:hint="default" w:ascii="Times New Roman" w:hAnsi="Times New Roman" w:cs="Times New Roman"/>
          <w:i w:val="0"/>
          <w:iCs w:val="0"/>
          <w:caps w:val="0"/>
          <w:color w:val="444444"/>
          <w:spacing w:val="0"/>
          <w:sz w:val="32"/>
          <w:szCs w:val="32"/>
          <w:bdr w:val="none" w:color="auto" w:sz="0" w:space="0"/>
          <w:shd w:val="clear" w:fill="FFFFFF"/>
        </w:rPr>
        <w:t>2030</w:t>
      </w:r>
      <w:r>
        <w:rPr>
          <w:rFonts w:hint="eastAsia" w:ascii="仿宋" w:hAnsi="仿宋" w:eastAsia="仿宋" w:cs="仿宋"/>
          <w:i w:val="0"/>
          <w:iCs w:val="0"/>
          <w:caps w:val="0"/>
          <w:color w:val="444444"/>
          <w:spacing w:val="0"/>
          <w:sz w:val="32"/>
          <w:szCs w:val="32"/>
          <w:bdr w:val="none" w:color="auto" w:sz="0" w:space="0"/>
          <w:shd w:val="clear" w:fill="FFFFFF"/>
        </w:rPr>
        <w:t>年持续保持。到</w:t>
      </w:r>
      <w:r>
        <w:rPr>
          <w:rFonts w:hint="default" w:ascii="Times New Roman" w:hAnsi="Times New Roman" w:cs="Times New Roman"/>
          <w:i w:val="0"/>
          <w:iCs w:val="0"/>
          <w:caps w:val="0"/>
          <w:color w:val="444444"/>
          <w:spacing w:val="0"/>
          <w:sz w:val="32"/>
          <w:szCs w:val="32"/>
          <w:bdr w:val="none" w:color="auto" w:sz="0" w:space="0"/>
          <w:shd w:val="clear" w:fill="FFFFFF"/>
        </w:rPr>
        <w:t>2030</w:t>
      </w:r>
      <w:r>
        <w:rPr>
          <w:rFonts w:hint="eastAsia" w:ascii="仿宋" w:hAnsi="仿宋" w:eastAsia="仿宋" w:cs="仿宋"/>
          <w:i w:val="0"/>
          <w:iCs w:val="0"/>
          <w:caps w:val="0"/>
          <w:color w:val="444444"/>
          <w:spacing w:val="0"/>
          <w:sz w:val="32"/>
          <w:szCs w:val="32"/>
          <w:bdr w:val="none" w:color="auto" w:sz="0" w:space="0"/>
          <w:shd w:val="clear" w:fill="FFFFFF"/>
        </w:rPr>
        <w:t>年，全人群感染率控制在</w:t>
      </w:r>
      <w:r>
        <w:rPr>
          <w:rFonts w:hint="default" w:ascii="Times New Roman" w:hAnsi="Times New Roman" w:cs="Times New Roman"/>
          <w:i w:val="0"/>
          <w:iCs w:val="0"/>
          <w:caps w:val="0"/>
          <w:color w:val="444444"/>
          <w:spacing w:val="0"/>
          <w:sz w:val="32"/>
          <w:szCs w:val="32"/>
          <w:bdr w:val="none" w:color="auto" w:sz="0" w:space="0"/>
          <w:shd w:val="clear" w:fill="FFFFFF"/>
        </w:rPr>
        <w:t>0.1%</w:t>
      </w:r>
      <w:r>
        <w:rPr>
          <w:rFonts w:hint="eastAsia" w:ascii="仿宋" w:hAnsi="仿宋" w:eastAsia="仿宋" w:cs="仿宋"/>
          <w:i w:val="0"/>
          <w:iCs w:val="0"/>
          <w:caps w:val="0"/>
          <w:color w:val="444444"/>
          <w:spacing w:val="0"/>
          <w:sz w:val="32"/>
          <w:szCs w:val="32"/>
          <w:bdr w:val="none" w:color="auto" w:sz="0" w:space="0"/>
          <w:shd w:val="clear" w:fill="FFFFFF"/>
        </w:rPr>
        <w:t>以下。</w:t>
      </w:r>
    </w:p>
    <w:p w14:paraId="7146D9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4.</w:t>
      </w:r>
      <w:r>
        <w:rPr>
          <w:rFonts w:hint="eastAsia" w:ascii="仿宋" w:hAnsi="仿宋" w:eastAsia="仿宋" w:cs="仿宋"/>
          <w:b/>
          <w:bCs/>
          <w:i w:val="0"/>
          <w:iCs w:val="0"/>
          <w:caps w:val="0"/>
          <w:color w:val="444444"/>
          <w:spacing w:val="0"/>
          <w:sz w:val="32"/>
          <w:szCs w:val="32"/>
          <w:bdr w:val="none" w:color="auto" w:sz="0" w:space="0"/>
          <w:shd w:val="clear" w:fill="FFFFFF"/>
        </w:rPr>
        <w:t>诊疗效果。</w:t>
      </w:r>
      <w:r>
        <w:rPr>
          <w:rFonts w:hint="eastAsia" w:ascii="仿宋" w:hAnsi="仿宋" w:eastAsia="仿宋" w:cs="仿宋"/>
          <w:i w:val="0"/>
          <w:iCs w:val="0"/>
          <w:caps w:val="0"/>
          <w:color w:val="444444"/>
          <w:spacing w:val="0"/>
          <w:sz w:val="32"/>
          <w:szCs w:val="32"/>
          <w:bdr w:val="none" w:color="auto" w:sz="0" w:space="0"/>
          <w:shd w:val="clear" w:fill="FFFFFF"/>
        </w:rPr>
        <w:t>经诊断发现并知晓自身感染状况的感染者比例到</w:t>
      </w:r>
      <w:r>
        <w:rPr>
          <w:rFonts w:hint="default" w:ascii="Times New Roman" w:hAnsi="Times New Roman" w:cs="Times New Roman"/>
          <w:i w:val="0"/>
          <w:iCs w:val="0"/>
          <w:caps w:val="0"/>
          <w:color w:val="444444"/>
          <w:spacing w:val="0"/>
          <w:sz w:val="32"/>
          <w:szCs w:val="32"/>
          <w:bdr w:val="none" w:color="auto" w:sz="0" w:space="0"/>
          <w:shd w:val="clear" w:fill="FFFFFF"/>
        </w:rPr>
        <w:t>2025</w:t>
      </w:r>
      <w:r>
        <w:rPr>
          <w:rFonts w:hint="eastAsia" w:ascii="仿宋" w:hAnsi="仿宋" w:eastAsia="仿宋" w:cs="仿宋"/>
          <w:i w:val="0"/>
          <w:iCs w:val="0"/>
          <w:caps w:val="0"/>
          <w:color w:val="444444"/>
          <w:spacing w:val="0"/>
          <w:sz w:val="32"/>
          <w:szCs w:val="32"/>
          <w:bdr w:val="none" w:color="auto" w:sz="0" w:space="0"/>
          <w:shd w:val="clear" w:fill="FFFFFF"/>
        </w:rPr>
        <w:t>年达</w:t>
      </w:r>
      <w:r>
        <w:rPr>
          <w:rFonts w:hint="default" w:ascii="Times New Roman" w:hAnsi="Times New Roman" w:cs="Times New Roman"/>
          <w:i w:val="0"/>
          <w:iCs w:val="0"/>
          <w:caps w:val="0"/>
          <w:color w:val="444444"/>
          <w:spacing w:val="0"/>
          <w:sz w:val="32"/>
          <w:szCs w:val="32"/>
          <w:bdr w:val="none" w:color="auto" w:sz="0" w:space="0"/>
          <w:shd w:val="clear" w:fill="FFFFFF"/>
        </w:rPr>
        <w:t>90%</w:t>
      </w:r>
      <w:r>
        <w:rPr>
          <w:rFonts w:hint="eastAsia" w:ascii="仿宋" w:hAnsi="仿宋" w:eastAsia="仿宋" w:cs="仿宋"/>
          <w:i w:val="0"/>
          <w:iCs w:val="0"/>
          <w:caps w:val="0"/>
          <w:color w:val="444444"/>
          <w:spacing w:val="0"/>
          <w:sz w:val="32"/>
          <w:szCs w:val="32"/>
          <w:bdr w:val="none" w:color="auto" w:sz="0" w:space="0"/>
          <w:shd w:val="clear" w:fill="FFFFFF"/>
        </w:rPr>
        <w:t>以上，</w:t>
      </w:r>
      <w:r>
        <w:rPr>
          <w:rFonts w:hint="default" w:ascii="Times New Roman" w:hAnsi="Times New Roman" w:cs="Times New Roman"/>
          <w:i w:val="0"/>
          <w:iCs w:val="0"/>
          <w:caps w:val="0"/>
          <w:color w:val="444444"/>
          <w:spacing w:val="0"/>
          <w:sz w:val="32"/>
          <w:szCs w:val="32"/>
          <w:bdr w:val="none" w:color="auto" w:sz="0" w:space="0"/>
          <w:shd w:val="clear" w:fill="FFFFFF"/>
        </w:rPr>
        <w:t>2030</w:t>
      </w:r>
      <w:r>
        <w:rPr>
          <w:rFonts w:hint="eastAsia" w:ascii="仿宋" w:hAnsi="仿宋" w:eastAsia="仿宋" w:cs="仿宋"/>
          <w:i w:val="0"/>
          <w:iCs w:val="0"/>
          <w:caps w:val="0"/>
          <w:color w:val="444444"/>
          <w:spacing w:val="0"/>
          <w:sz w:val="32"/>
          <w:szCs w:val="32"/>
          <w:bdr w:val="none" w:color="auto" w:sz="0" w:space="0"/>
          <w:shd w:val="clear" w:fill="FFFFFF"/>
        </w:rPr>
        <w:t>年达</w:t>
      </w:r>
      <w:r>
        <w:rPr>
          <w:rFonts w:hint="default" w:ascii="Times New Roman" w:hAnsi="Times New Roman" w:cs="Times New Roman"/>
          <w:i w:val="0"/>
          <w:iCs w:val="0"/>
          <w:caps w:val="0"/>
          <w:color w:val="444444"/>
          <w:spacing w:val="0"/>
          <w:sz w:val="32"/>
          <w:szCs w:val="32"/>
          <w:bdr w:val="none" w:color="auto" w:sz="0" w:space="0"/>
          <w:shd w:val="clear" w:fill="FFFFFF"/>
        </w:rPr>
        <w:t>95%</w:t>
      </w:r>
      <w:r>
        <w:rPr>
          <w:rFonts w:hint="eastAsia" w:ascii="仿宋" w:hAnsi="仿宋" w:eastAsia="仿宋" w:cs="仿宋"/>
          <w:i w:val="0"/>
          <w:iCs w:val="0"/>
          <w:caps w:val="0"/>
          <w:color w:val="444444"/>
          <w:spacing w:val="0"/>
          <w:sz w:val="32"/>
          <w:szCs w:val="32"/>
          <w:bdr w:val="none" w:color="auto" w:sz="0" w:space="0"/>
          <w:shd w:val="clear" w:fill="FFFFFF"/>
        </w:rPr>
        <w:t>以上。到</w:t>
      </w:r>
      <w:r>
        <w:rPr>
          <w:rFonts w:hint="default" w:ascii="Times New Roman" w:hAnsi="Times New Roman" w:cs="Times New Roman"/>
          <w:i w:val="0"/>
          <w:iCs w:val="0"/>
          <w:caps w:val="0"/>
          <w:color w:val="444444"/>
          <w:spacing w:val="0"/>
          <w:sz w:val="32"/>
          <w:szCs w:val="32"/>
          <w:bdr w:val="none" w:color="auto" w:sz="0" w:space="0"/>
          <w:shd w:val="clear" w:fill="FFFFFF"/>
        </w:rPr>
        <w:t>2025</w:t>
      </w:r>
      <w:r>
        <w:rPr>
          <w:rFonts w:hint="eastAsia" w:ascii="仿宋" w:hAnsi="仿宋" w:eastAsia="仿宋" w:cs="仿宋"/>
          <w:i w:val="0"/>
          <w:iCs w:val="0"/>
          <w:caps w:val="0"/>
          <w:color w:val="444444"/>
          <w:spacing w:val="0"/>
          <w:sz w:val="32"/>
          <w:szCs w:val="32"/>
          <w:bdr w:val="none" w:color="auto" w:sz="0" w:space="0"/>
          <w:shd w:val="clear" w:fill="FFFFFF"/>
        </w:rPr>
        <w:t>年，经诊断发现的感染者接受抗病毒治疗比例、接受抗病毒治疗的感染者病毒抑制比例均达</w:t>
      </w:r>
      <w:r>
        <w:rPr>
          <w:rFonts w:hint="default" w:ascii="Times New Roman" w:hAnsi="Times New Roman" w:cs="Times New Roman"/>
          <w:i w:val="0"/>
          <w:iCs w:val="0"/>
          <w:caps w:val="0"/>
          <w:color w:val="444444"/>
          <w:spacing w:val="0"/>
          <w:sz w:val="32"/>
          <w:szCs w:val="32"/>
          <w:bdr w:val="none" w:color="auto" w:sz="0" w:space="0"/>
          <w:shd w:val="clear" w:fill="FFFFFF"/>
        </w:rPr>
        <w:t>95%</w:t>
      </w:r>
      <w:r>
        <w:rPr>
          <w:rFonts w:hint="eastAsia" w:ascii="仿宋" w:hAnsi="仿宋" w:eastAsia="仿宋" w:cs="仿宋"/>
          <w:i w:val="0"/>
          <w:iCs w:val="0"/>
          <w:caps w:val="0"/>
          <w:color w:val="444444"/>
          <w:spacing w:val="0"/>
          <w:sz w:val="32"/>
          <w:szCs w:val="32"/>
          <w:bdr w:val="none" w:color="auto" w:sz="0" w:space="0"/>
          <w:shd w:val="clear" w:fill="FFFFFF"/>
        </w:rPr>
        <w:t>以上，到</w:t>
      </w:r>
      <w:r>
        <w:rPr>
          <w:rFonts w:hint="default" w:ascii="Times New Roman" w:hAnsi="Times New Roman" w:cs="Times New Roman"/>
          <w:i w:val="0"/>
          <w:iCs w:val="0"/>
          <w:caps w:val="0"/>
          <w:color w:val="444444"/>
          <w:spacing w:val="0"/>
          <w:sz w:val="32"/>
          <w:szCs w:val="32"/>
          <w:bdr w:val="none" w:color="auto" w:sz="0" w:space="0"/>
          <w:shd w:val="clear" w:fill="FFFFFF"/>
        </w:rPr>
        <w:t>2030</w:t>
      </w:r>
      <w:r>
        <w:rPr>
          <w:rFonts w:hint="eastAsia" w:ascii="仿宋" w:hAnsi="仿宋" w:eastAsia="仿宋" w:cs="仿宋"/>
          <w:i w:val="0"/>
          <w:iCs w:val="0"/>
          <w:caps w:val="0"/>
          <w:color w:val="444444"/>
          <w:spacing w:val="0"/>
          <w:sz w:val="32"/>
          <w:szCs w:val="32"/>
          <w:bdr w:val="none" w:color="auto" w:sz="0" w:space="0"/>
          <w:shd w:val="clear" w:fill="FFFFFF"/>
        </w:rPr>
        <w:t>年持续巩固提升。</w:t>
      </w:r>
    </w:p>
    <w:p w14:paraId="0BDA4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44444"/>
          <w:spacing w:val="0"/>
          <w:sz w:val="21"/>
          <w:szCs w:val="21"/>
        </w:rPr>
      </w:pPr>
      <w:r>
        <w:rPr>
          <w:rFonts w:hint="eastAsia" w:ascii="黑体" w:hAnsi="宋体" w:eastAsia="黑体" w:cs="黑体"/>
          <w:i w:val="0"/>
          <w:iCs w:val="0"/>
          <w:caps w:val="0"/>
          <w:color w:val="444444"/>
          <w:spacing w:val="0"/>
          <w:sz w:val="32"/>
          <w:szCs w:val="32"/>
          <w:bdr w:val="none" w:color="auto" w:sz="0" w:space="0"/>
          <w:shd w:val="clear" w:fill="FFFFFF"/>
        </w:rPr>
        <w:t>三、防治措施</w:t>
      </w:r>
    </w:p>
    <w:p w14:paraId="6320A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（一）实施“知艾领航·宣教筑基”工程，强化宣传引导，力构思想防线长城</w:t>
      </w:r>
    </w:p>
    <w:p w14:paraId="5B025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1.</w:t>
      </w:r>
      <w:r>
        <w:rPr>
          <w:rFonts w:hint="eastAsia" w:ascii="仿宋" w:hAnsi="仿宋" w:eastAsia="仿宋" w:cs="仿宋"/>
          <w:b/>
          <w:bCs/>
          <w:i w:val="0"/>
          <w:iCs w:val="0"/>
          <w:caps w:val="0"/>
          <w:color w:val="444444"/>
          <w:spacing w:val="0"/>
          <w:sz w:val="32"/>
          <w:szCs w:val="32"/>
          <w:bdr w:val="none" w:color="auto" w:sz="0" w:space="0"/>
          <w:shd w:val="clear" w:fill="FFFFFF"/>
        </w:rPr>
        <w:t>广泛开展大众宣传教育。</w:t>
      </w:r>
      <w:r>
        <w:rPr>
          <w:rFonts w:hint="eastAsia" w:ascii="仿宋" w:hAnsi="仿宋" w:eastAsia="仿宋" w:cs="仿宋"/>
          <w:i w:val="0"/>
          <w:iCs w:val="0"/>
          <w:caps w:val="0"/>
          <w:color w:val="444444"/>
          <w:spacing w:val="0"/>
          <w:sz w:val="32"/>
          <w:szCs w:val="32"/>
          <w:bdr w:val="none" w:color="auto" w:sz="0" w:space="0"/>
          <w:shd w:val="clear" w:fill="FFFFFF"/>
        </w:rPr>
        <w:t>将防治知识纳入</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公民健康素养</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及健康巡讲内容，开发针对性和可接受性强的宣传材料，科学宣传艾滋病危害，引导树立</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每个人是自己健康第一责任人</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的理念。充分利用传统媒体和新媒体平台，结合世界艾滋病日等重要时间节点及文化科技卫生</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三下乡</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等活动，多形式、多渠道开展宣传。发挥爱国卫生运动优势，广泛动员群众，促进防治知识进社区、进企业、进医院、进校园、进家庭，持续提升公众认知水平与防范意识。各部门、各单位要加强对本系统、本单位职工的宣传教育。</w:t>
      </w:r>
    </w:p>
    <w:p w14:paraId="71EBB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2.</w:t>
      </w:r>
      <w:r>
        <w:rPr>
          <w:rFonts w:hint="eastAsia" w:ascii="仿宋" w:hAnsi="仿宋" w:eastAsia="仿宋" w:cs="仿宋"/>
          <w:b/>
          <w:bCs/>
          <w:i w:val="0"/>
          <w:iCs w:val="0"/>
          <w:caps w:val="0"/>
          <w:color w:val="444444"/>
          <w:spacing w:val="0"/>
          <w:sz w:val="32"/>
          <w:szCs w:val="32"/>
          <w:bdr w:val="none" w:color="auto" w:sz="0" w:space="0"/>
          <w:shd w:val="clear" w:fill="FFFFFF"/>
        </w:rPr>
        <w:t>深入推进重点人群宣教。</w:t>
      </w:r>
      <w:r>
        <w:rPr>
          <w:rFonts w:hint="eastAsia" w:ascii="仿宋" w:hAnsi="仿宋" w:eastAsia="仿宋" w:cs="仿宋"/>
          <w:i w:val="0"/>
          <w:iCs w:val="0"/>
          <w:caps w:val="0"/>
          <w:color w:val="444444"/>
          <w:spacing w:val="0"/>
          <w:sz w:val="32"/>
          <w:szCs w:val="32"/>
          <w:bdr w:val="none" w:color="auto" w:sz="0" w:space="0"/>
          <w:shd w:val="clear" w:fill="FFFFFF"/>
        </w:rPr>
        <w:t>学校要结合教育教学实际，将艾滋病综合防治教育纳入教育计划，开展性健康、毒品危害和艾滋病防治专题教育，确保普通中学落实预防艾滋病专题教育时间，中等职业学校和普通高等学校每学年不少于</w:t>
      </w:r>
      <w:r>
        <w:rPr>
          <w:rFonts w:hint="default" w:ascii="Times New Roman" w:hAnsi="Times New Roman" w:cs="Times New Roman"/>
          <w:i w:val="0"/>
          <w:iCs w:val="0"/>
          <w:caps w:val="0"/>
          <w:color w:val="444444"/>
          <w:spacing w:val="0"/>
          <w:sz w:val="32"/>
          <w:szCs w:val="32"/>
          <w:bdr w:val="none" w:color="auto" w:sz="0" w:space="0"/>
          <w:shd w:val="clear" w:fill="FFFFFF"/>
        </w:rPr>
        <w:t>1</w:t>
      </w:r>
      <w:r>
        <w:rPr>
          <w:rFonts w:hint="eastAsia" w:ascii="仿宋" w:hAnsi="仿宋" w:eastAsia="仿宋" w:cs="仿宋"/>
          <w:i w:val="0"/>
          <w:iCs w:val="0"/>
          <w:caps w:val="0"/>
          <w:color w:val="444444"/>
          <w:spacing w:val="0"/>
          <w:sz w:val="32"/>
          <w:szCs w:val="32"/>
          <w:bdr w:val="none" w:color="auto" w:sz="0" w:space="0"/>
          <w:shd w:val="clear" w:fill="FFFFFF"/>
        </w:rPr>
        <w:t>课时的专题讲座，中等职业学校和普通高等学校在新生入学体检时发放预防艾滋病教育处方，在新生入学教育中开展不少于</w:t>
      </w:r>
      <w:r>
        <w:rPr>
          <w:rFonts w:hint="default" w:ascii="Times New Roman" w:hAnsi="Times New Roman" w:cs="Times New Roman"/>
          <w:i w:val="0"/>
          <w:iCs w:val="0"/>
          <w:caps w:val="0"/>
          <w:color w:val="444444"/>
          <w:spacing w:val="0"/>
          <w:sz w:val="32"/>
          <w:szCs w:val="32"/>
          <w:bdr w:val="none" w:color="auto" w:sz="0" w:space="0"/>
          <w:shd w:val="clear" w:fill="FFFFFF"/>
        </w:rPr>
        <w:t>1</w:t>
      </w:r>
      <w:r>
        <w:rPr>
          <w:rFonts w:hint="eastAsia" w:ascii="仿宋" w:hAnsi="仿宋" w:eastAsia="仿宋" w:cs="仿宋"/>
          <w:i w:val="0"/>
          <w:iCs w:val="0"/>
          <w:caps w:val="0"/>
          <w:color w:val="444444"/>
          <w:spacing w:val="0"/>
          <w:sz w:val="32"/>
          <w:szCs w:val="32"/>
          <w:bdr w:val="none" w:color="auto" w:sz="0" w:space="0"/>
          <w:shd w:val="clear" w:fill="FFFFFF"/>
        </w:rPr>
        <w:t>课时的艾滋病综合防治知识教育。针对男性同性性行为人群、静脉注射吸毒人群、暗娼等高危人群，通过同伴教育、外展服务、新媒体平台等多种方式，开展针对性、精准化的宣传教育，提高其防治知识知晓率和安全套使用意识。结合基本公共卫生服务、敬老爱老等活动，通过咨询义诊、健康讲座、文艺演出等形式，加强中老年人宣教。将艾滋病防治宣传纳入农村劳动力外出务工培训内容。</w:t>
      </w:r>
    </w:p>
    <w:p w14:paraId="40FD5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3.</w:t>
      </w:r>
      <w:r>
        <w:rPr>
          <w:rFonts w:hint="eastAsia" w:ascii="仿宋" w:hAnsi="仿宋" w:eastAsia="仿宋" w:cs="仿宋"/>
          <w:b/>
          <w:bCs/>
          <w:i w:val="0"/>
          <w:iCs w:val="0"/>
          <w:caps w:val="0"/>
          <w:color w:val="444444"/>
          <w:spacing w:val="0"/>
          <w:sz w:val="32"/>
          <w:szCs w:val="32"/>
          <w:bdr w:val="none" w:color="auto" w:sz="0" w:space="0"/>
          <w:shd w:val="clear" w:fill="FFFFFF"/>
        </w:rPr>
        <w:t>督促重点场所加强宣传。</w:t>
      </w:r>
      <w:r>
        <w:rPr>
          <w:rFonts w:hint="eastAsia" w:ascii="仿宋" w:hAnsi="仿宋" w:eastAsia="仿宋" w:cs="仿宋"/>
          <w:i w:val="0"/>
          <w:iCs w:val="0"/>
          <w:caps w:val="0"/>
          <w:color w:val="444444"/>
          <w:spacing w:val="0"/>
          <w:sz w:val="32"/>
          <w:szCs w:val="32"/>
          <w:bdr w:val="none" w:color="auto" w:sz="0" w:space="0"/>
          <w:shd w:val="clear" w:fill="FFFFFF"/>
        </w:rPr>
        <w:t>各级各类医疗卫生机构要通过设置宣传栏、发放宣传资料、开展咨询服务及利用网站、微信等自媒体平台信息推送等方式，常态化向就诊患者和居民宣传艾滋病防治知识。督促车站、机场、口岸、港口客运站、娱乐和洗浴场所等运营单位开展宣传。指导流动人口集中的用工单位及劳动力转移培训机构开展警示性教育。</w:t>
      </w:r>
    </w:p>
    <w:p w14:paraId="0D9E9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（二）实施“阻艾攻坚·综合干预”工程，深化重点干预，力降病毒传播风险</w:t>
      </w:r>
    </w:p>
    <w:p w14:paraId="6EBD1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1.</w:t>
      </w:r>
      <w:r>
        <w:rPr>
          <w:rFonts w:hint="eastAsia" w:ascii="仿宋" w:hAnsi="仿宋" w:eastAsia="仿宋" w:cs="仿宋"/>
          <w:b/>
          <w:bCs/>
          <w:i w:val="0"/>
          <w:iCs w:val="0"/>
          <w:caps w:val="0"/>
          <w:color w:val="444444"/>
          <w:spacing w:val="0"/>
          <w:sz w:val="32"/>
          <w:szCs w:val="32"/>
          <w:bdr w:val="none" w:color="auto" w:sz="0" w:space="0"/>
          <w:shd w:val="clear" w:fill="FFFFFF"/>
        </w:rPr>
        <w:t>强化综合干预措施。</w:t>
      </w:r>
      <w:r>
        <w:rPr>
          <w:rFonts w:hint="eastAsia" w:ascii="仿宋" w:hAnsi="仿宋" w:eastAsia="仿宋" w:cs="仿宋"/>
          <w:i w:val="0"/>
          <w:iCs w:val="0"/>
          <w:caps w:val="0"/>
          <w:color w:val="444444"/>
          <w:spacing w:val="0"/>
          <w:sz w:val="32"/>
          <w:szCs w:val="32"/>
          <w:bdr w:val="none" w:color="auto" w:sz="0" w:space="0"/>
          <w:shd w:val="clear" w:fill="FFFFFF"/>
        </w:rPr>
        <w:t>全面落实宾馆等公共场所摆放安全套有关规定并加大检查力度。发挥村（居）民委员会公共卫生委员会在社区防艾工作中的协调联络、组织动员、宣传发动等作用。完善药物预防策略，推进暴露前后预防服务体系与能力建设，全面推广暴露后预防，规范实施暴露前预防措施。创新开展针对易感染危险行为人群风险评估、检测动员、药物预防等线上线下相结合的综合干预。加强医疗机构感染预防与控制，做好艾滋病职业暴露处置工作。血站巩固临床用血艾滋病病毒核酸检测全覆盖。创新机制和模式，推进艾滋病、结核病、丙肝、性病、猴痘等多病共防。</w:t>
      </w:r>
    </w:p>
    <w:p w14:paraId="1A02A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2.</w:t>
      </w:r>
      <w:r>
        <w:rPr>
          <w:rFonts w:hint="eastAsia" w:ascii="仿宋" w:hAnsi="仿宋" w:eastAsia="仿宋" w:cs="仿宋"/>
          <w:b/>
          <w:bCs/>
          <w:i w:val="0"/>
          <w:iCs w:val="0"/>
          <w:caps w:val="0"/>
          <w:color w:val="444444"/>
          <w:spacing w:val="0"/>
          <w:sz w:val="32"/>
          <w:szCs w:val="32"/>
          <w:bdr w:val="none" w:color="auto" w:sz="0" w:space="0"/>
          <w:shd w:val="clear" w:fill="FFFFFF"/>
        </w:rPr>
        <w:t>全力消除母婴传播。</w:t>
      </w:r>
      <w:r>
        <w:rPr>
          <w:rFonts w:hint="eastAsia" w:ascii="仿宋" w:hAnsi="仿宋" w:eastAsia="仿宋" w:cs="仿宋"/>
          <w:i w:val="0"/>
          <w:iCs w:val="0"/>
          <w:caps w:val="0"/>
          <w:color w:val="444444"/>
          <w:spacing w:val="0"/>
          <w:sz w:val="32"/>
          <w:szCs w:val="32"/>
          <w:bdr w:val="none" w:color="auto" w:sz="0" w:space="0"/>
          <w:shd w:val="clear" w:fill="FFFFFF"/>
        </w:rPr>
        <w:t>健全预防母婴传播服务体系，加强对育龄妇女艾滋病检测和咨询服务，优化转诊和协作，建立与传染病信息报告等系统间的共享机制。依法落实感染者配偶告知工作，对夫妻一方感染艾滋病家庭全面实施健康教育、检测治疗和生育指导等防治措施。加强感染艾滋病的育龄妇女专案管理和孕情监测，完善早筛查、早诊断服务流程，进一步缩短孕产妇检测确诊时间。对感染艾滋病的孕产妇及其所生儿童，提供免费的抗病毒药物治疗、安全分娩、人工喂养指导等综合干预服务，有效阻断母婴传播。健全流动个案追踪随访和信息对接机制，确保母婴传播干预措施的连续性和有效性。</w:t>
      </w:r>
    </w:p>
    <w:p w14:paraId="57687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3.</w:t>
      </w:r>
      <w:r>
        <w:rPr>
          <w:rFonts w:hint="eastAsia" w:ascii="仿宋" w:hAnsi="仿宋" w:eastAsia="仿宋" w:cs="仿宋"/>
          <w:b/>
          <w:bCs/>
          <w:i w:val="0"/>
          <w:iCs w:val="0"/>
          <w:caps w:val="0"/>
          <w:color w:val="444444"/>
          <w:spacing w:val="0"/>
          <w:sz w:val="32"/>
          <w:szCs w:val="32"/>
          <w:bdr w:val="none" w:color="auto" w:sz="0" w:space="0"/>
          <w:shd w:val="clear" w:fill="FFFFFF"/>
        </w:rPr>
        <w:t>突出重点人群干预。</w:t>
      </w:r>
      <w:r>
        <w:rPr>
          <w:rFonts w:hint="eastAsia" w:ascii="仿宋" w:hAnsi="仿宋" w:eastAsia="仿宋" w:cs="仿宋"/>
          <w:i w:val="0"/>
          <w:iCs w:val="0"/>
          <w:caps w:val="0"/>
          <w:color w:val="444444"/>
          <w:spacing w:val="0"/>
          <w:sz w:val="32"/>
          <w:szCs w:val="32"/>
          <w:bdr w:val="none" w:color="auto" w:sz="0" w:space="0"/>
          <w:shd w:val="clear" w:fill="FFFFFF"/>
        </w:rPr>
        <w:t>强化部门协作，落实学校艾滋病疫情通报制度和定期会商机制，实施校园抗艾防艾行动，疾病预防控制机构提供技术支持。普通高等学校、职业院校成立由校领导牵头的艾滋病防控领导小组，强化校园防艾的组织领导。因地制宜设立自愿咨询检测点、快检点、自助检测材料和安全套自动售卖设施。将老年人预防性病艾滋病纳入老年健康素养提升、老年健康宣传周、老年心理关爱等工作，鼓励社会力量和志愿者参与中老年人艾滋病预防干预工作，鼓励将中老年人艾滋病检测与基本公共卫生服务等公共服务项目相结合。加大对男性同性性行为、静脉注射吸毒、暗娼等高危人群的干预力度，建立完善娱乐场所业主负责制、同伴教育等工作机制。在男性同性性行为人群活动场所、社区戒毒康复机构、娱乐场所等重点场所，开展安全套推广、艾滋病咨询检测、性病诊疗服务等综合干预工作。</w:t>
      </w:r>
    </w:p>
    <w:p w14:paraId="640D5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4.</w:t>
      </w:r>
      <w:r>
        <w:rPr>
          <w:rFonts w:hint="eastAsia" w:ascii="仿宋" w:hAnsi="仿宋" w:eastAsia="仿宋" w:cs="仿宋"/>
          <w:b/>
          <w:bCs/>
          <w:i w:val="0"/>
          <w:iCs w:val="0"/>
          <w:caps w:val="0"/>
          <w:color w:val="444444"/>
          <w:spacing w:val="0"/>
          <w:sz w:val="32"/>
          <w:szCs w:val="32"/>
          <w:bdr w:val="none" w:color="auto" w:sz="0" w:space="0"/>
          <w:shd w:val="clear" w:fill="FFFFFF"/>
        </w:rPr>
        <w:t>开展突出问题攻坚。</w:t>
      </w:r>
      <w:r>
        <w:rPr>
          <w:rFonts w:hint="eastAsia" w:ascii="仿宋" w:hAnsi="仿宋" w:eastAsia="仿宋" w:cs="仿宋"/>
          <w:i w:val="0"/>
          <w:iCs w:val="0"/>
          <w:caps w:val="0"/>
          <w:color w:val="444444"/>
          <w:spacing w:val="0"/>
          <w:sz w:val="32"/>
          <w:szCs w:val="32"/>
          <w:bdr w:val="none" w:color="auto" w:sz="0" w:space="0"/>
          <w:shd w:val="clear" w:fill="FFFFFF"/>
        </w:rPr>
        <w:t>存活感染者达</w:t>
      </w:r>
      <w:r>
        <w:rPr>
          <w:rFonts w:hint="default" w:ascii="Times New Roman" w:hAnsi="Times New Roman" w:cs="Times New Roman"/>
          <w:i w:val="0"/>
          <w:iCs w:val="0"/>
          <w:caps w:val="0"/>
          <w:color w:val="444444"/>
          <w:spacing w:val="0"/>
          <w:sz w:val="32"/>
          <w:szCs w:val="32"/>
          <w:bdr w:val="none" w:color="auto" w:sz="0" w:space="0"/>
          <w:shd w:val="clear" w:fill="FFFFFF"/>
        </w:rPr>
        <w:t>500</w:t>
      </w:r>
      <w:r>
        <w:rPr>
          <w:rFonts w:hint="eastAsia" w:ascii="仿宋" w:hAnsi="仿宋" w:eastAsia="仿宋" w:cs="仿宋"/>
          <w:i w:val="0"/>
          <w:iCs w:val="0"/>
          <w:caps w:val="0"/>
          <w:color w:val="444444"/>
          <w:spacing w:val="0"/>
          <w:sz w:val="32"/>
          <w:szCs w:val="32"/>
          <w:bdr w:val="none" w:color="auto" w:sz="0" w:space="0"/>
          <w:shd w:val="clear" w:fill="FFFFFF"/>
        </w:rPr>
        <w:t>人的地区要因地制宜探索工作模式，科学制定防控策略措施，加大资源投入，强化部门协作，切实遏制疫情。推进与采供血机构感染者信息交换互通，严格控制感染者再次献血（浆），降低输血风险。加强与沪苏浙及省内区域间的信息互通和区域协同，鼓励跨地区、跨部门联合开展综合干预、检测治疗、社会治理等工作。建立感染者流出地与流入地信息交流管理机制，对流入半年以上的感染者，在尊重本人意愿前提下，由流入地负责随访和治疗。创新推进艾滋病综合防治示范区工作，以遏制性传播为主攻方向，不断创新管理机制和工作模式，着力解决男性同性性行为者、中老年人等重点人群防治以及制约诊断发现等重点环节的难题。</w:t>
      </w:r>
    </w:p>
    <w:p w14:paraId="1AC8A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（三）实施“检艾无忧·扩大筛查”工程，优化检测服务，力求感染早期发现</w:t>
      </w:r>
    </w:p>
    <w:p w14:paraId="686A4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1.</w:t>
      </w:r>
      <w:r>
        <w:rPr>
          <w:rFonts w:hint="eastAsia" w:ascii="仿宋" w:hAnsi="仿宋" w:eastAsia="仿宋" w:cs="仿宋"/>
          <w:b/>
          <w:bCs/>
          <w:i w:val="0"/>
          <w:iCs w:val="0"/>
          <w:caps w:val="0"/>
          <w:color w:val="444444"/>
          <w:spacing w:val="0"/>
          <w:sz w:val="32"/>
          <w:szCs w:val="32"/>
          <w:bdr w:val="none" w:color="auto" w:sz="0" w:space="0"/>
          <w:shd w:val="clear" w:fill="FFFFFF"/>
        </w:rPr>
        <w:t>拓展检测网络。</w:t>
      </w:r>
      <w:r>
        <w:rPr>
          <w:rFonts w:hint="eastAsia" w:ascii="仿宋" w:hAnsi="仿宋" w:eastAsia="仿宋" w:cs="仿宋"/>
          <w:i w:val="0"/>
          <w:iCs w:val="0"/>
          <w:caps w:val="0"/>
          <w:color w:val="444444"/>
          <w:spacing w:val="0"/>
          <w:sz w:val="32"/>
          <w:szCs w:val="32"/>
          <w:bdr w:val="none" w:color="auto" w:sz="0" w:space="0"/>
          <w:shd w:val="clear" w:fill="FFFFFF"/>
        </w:rPr>
        <w:t>进一步完善艾滋病检测网络，加强医疗机构、疾控机构、妇幼保健机构等艾滋病检测实验室建设，提高检测能力和质量。存活感染者达到</w:t>
      </w:r>
      <w:r>
        <w:rPr>
          <w:rFonts w:hint="default" w:ascii="Times New Roman" w:hAnsi="Times New Roman" w:cs="Times New Roman"/>
          <w:i w:val="0"/>
          <w:iCs w:val="0"/>
          <w:caps w:val="0"/>
          <w:color w:val="444444"/>
          <w:spacing w:val="0"/>
          <w:sz w:val="32"/>
          <w:szCs w:val="32"/>
          <w:bdr w:val="none" w:color="auto" w:sz="0" w:space="0"/>
          <w:shd w:val="clear" w:fill="FFFFFF"/>
        </w:rPr>
        <w:t>500</w:t>
      </w:r>
      <w:r>
        <w:rPr>
          <w:rFonts w:hint="eastAsia" w:ascii="仿宋" w:hAnsi="仿宋" w:eastAsia="仿宋" w:cs="仿宋"/>
          <w:i w:val="0"/>
          <w:iCs w:val="0"/>
          <w:caps w:val="0"/>
          <w:color w:val="444444"/>
          <w:spacing w:val="0"/>
          <w:sz w:val="32"/>
          <w:szCs w:val="32"/>
          <w:bdr w:val="none" w:color="auto" w:sz="0" w:space="0"/>
          <w:shd w:val="clear" w:fill="FFFFFF"/>
        </w:rPr>
        <w:t>人的县（区、市）疾控机构和市级艾滋病定点医院应具备抗体确证检测和核酸诊断能力。在妇幼保健机构、社区卫生服务中心、乡镇卫生院等基层医疗卫生机构推广艾滋病快速检测服务。各地应多途径向社会公布艾滋病自愿咨询检测机构信息，每年至少更新</w:t>
      </w:r>
      <w:r>
        <w:rPr>
          <w:rFonts w:hint="default" w:ascii="Times New Roman" w:hAnsi="Times New Roman" w:cs="Times New Roman"/>
          <w:i w:val="0"/>
          <w:iCs w:val="0"/>
          <w:caps w:val="0"/>
          <w:color w:val="444444"/>
          <w:spacing w:val="0"/>
          <w:sz w:val="32"/>
          <w:szCs w:val="32"/>
          <w:bdr w:val="none" w:color="auto" w:sz="0" w:space="0"/>
          <w:shd w:val="clear" w:fill="FFFFFF"/>
        </w:rPr>
        <w:t>1</w:t>
      </w:r>
      <w:r>
        <w:rPr>
          <w:rFonts w:hint="eastAsia" w:ascii="仿宋" w:hAnsi="仿宋" w:eastAsia="仿宋" w:cs="仿宋"/>
          <w:i w:val="0"/>
          <w:iCs w:val="0"/>
          <w:caps w:val="0"/>
          <w:color w:val="444444"/>
          <w:spacing w:val="0"/>
          <w:sz w:val="32"/>
          <w:szCs w:val="32"/>
          <w:bdr w:val="none" w:color="auto" w:sz="0" w:space="0"/>
          <w:shd w:val="clear" w:fill="FFFFFF"/>
        </w:rPr>
        <w:t>次。</w:t>
      </w:r>
    </w:p>
    <w:p w14:paraId="19B54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2.</w:t>
      </w:r>
      <w:r>
        <w:rPr>
          <w:rFonts w:hint="eastAsia" w:ascii="仿宋" w:hAnsi="仿宋" w:eastAsia="仿宋" w:cs="仿宋"/>
          <w:b/>
          <w:bCs/>
          <w:i w:val="0"/>
          <w:iCs w:val="0"/>
          <w:caps w:val="0"/>
          <w:color w:val="444444"/>
          <w:spacing w:val="0"/>
          <w:sz w:val="32"/>
          <w:szCs w:val="32"/>
          <w:bdr w:val="none" w:color="auto" w:sz="0" w:space="0"/>
          <w:shd w:val="clear" w:fill="FFFFFF"/>
        </w:rPr>
        <w:t>优化检测服务。</w:t>
      </w:r>
      <w:r>
        <w:rPr>
          <w:rFonts w:hint="eastAsia" w:ascii="仿宋" w:hAnsi="仿宋" w:eastAsia="仿宋" w:cs="仿宋"/>
          <w:i w:val="0"/>
          <w:iCs w:val="0"/>
          <w:caps w:val="0"/>
          <w:color w:val="444444"/>
          <w:spacing w:val="0"/>
          <w:sz w:val="32"/>
          <w:szCs w:val="32"/>
          <w:bdr w:val="none" w:color="auto" w:sz="0" w:space="0"/>
          <w:shd w:val="clear" w:fill="FFFFFF"/>
        </w:rPr>
        <w:t>各地应制定针对性筛查计划，充分利用互联网技术发挥咨询检测服务网络的综合作用，不断提高检测可及性和覆盖面。施行</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知情不拒绝</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检测原则，强</w:t>
      </w:r>
      <w:r>
        <w:rPr>
          <w:rFonts w:hint="eastAsia" w:ascii="仿宋" w:hAnsi="仿宋" w:eastAsia="仿宋" w:cs="仿宋"/>
          <w:i w:val="0"/>
          <w:iCs w:val="0"/>
          <w:caps w:val="0"/>
          <w:color w:val="000000"/>
          <w:spacing w:val="0"/>
          <w:sz w:val="32"/>
          <w:szCs w:val="32"/>
          <w:bdr w:val="none" w:color="auto" w:sz="0" w:space="0"/>
          <w:shd w:val="clear" w:fill="FFFFFF"/>
        </w:rPr>
        <w:t>化中老年人、涉外婚姻等重点</w:t>
      </w:r>
      <w:r>
        <w:rPr>
          <w:rFonts w:hint="eastAsia" w:ascii="仿宋" w:hAnsi="仿宋" w:eastAsia="仿宋" w:cs="仿宋"/>
          <w:i w:val="0"/>
          <w:iCs w:val="0"/>
          <w:caps w:val="0"/>
          <w:color w:val="444444"/>
          <w:spacing w:val="0"/>
          <w:sz w:val="32"/>
          <w:szCs w:val="32"/>
          <w:bdr w:val="none" w:color="auto" w:sz="0" w:space="0"/>
          <w:shd w:val="clear" w:fill="FFFFFF"/>
        </w:rPr>
        <w:t>人群和医疗机构皮肤性病科、肛肠科、泌尿外科、妇科等重点科室就诊者艾滋病、病毒性肝炎和梅毒等多病共检，将艾滋病和性病检测纳入婚前自愿医学检查、孕前优生检查、重点公共场所从业人员健康体检、住院病人常规检查等项目。开展主动检测宣传，动员男性同性性行为人群、静脉注射吸毒人群、暗娼等重点人群及时主动和定期检测，促进自我检测和性伴检测。各咨询检测机构应向群众提供咨询、检测、结果告知、转介等一站式服务，做到早发现感染、早转介治疗。依法做好感染者隐私保护。</w:t>
      </w:r>
    </w:p>
    <w:p w14:paraId="5DC99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3.</w:t>
      </w:r>
      <w:r>
        <w:rPr>
          <w:rFonts w:hint="eastAsia" w:ascii="仿宋" w:hAnsi="仿宋" w:eastAsia="仿宋" w:cs="仿宋"/>
          <w:b/>
          <w:bCs/>
          <w:i w:val="0"/>
          <w:iCs w:val="0"/>
          <w:caps w:val="0"/>
          <w:color w:val="444444"/>
          <w:spacing w:val="0"/>
          <w:sz w:val="32"/>
          <w:szCs w:val="32"/>
          <w:bdr w:val="none" w:color="auto" w:sz="0" w:space="0"/>
          <w:shd w:val="clear" w:fill="FFFFFF"/>
        </w:rPr>
        <w:t>开展多方监测。</w:t>
      </w:r>
      <w:r>
        <w:rPr>
          <w:rFonts w:hint="eastAsia" w:ascii="仿宋" w:hAnsi="仿宋" w:eastAsia="仿宋" w:cs="仿宋"/>
          <w:i w:val="0"/>
          <w:iCs w:val="0"/>
          <w:caps w:val="0"/>
          <w:color w:val="444444"/>
          <w:spacing w:val="0"/>
          <w:sz w:val="32"/>
          <w:szCs w:val="32"/>
          <w:bdr w:val="none" w:color="auto" w:sz="0" w:space="0"/>
          <w:shd w:val="clear" w:fill="FFFFFF"/>
        </w:rPr>
        <w:t>加强大数据等技术应用，建立艾滋病防控智慧化多元化监测预警系统。进一步优化全省艾滋病哨点监测，提升监测覆盖面和敏感性。加强重点人群哨点监测和耐药监测，推进卫健、疾控、公安、司法、海关等部门及有关机构间信息交换与协作，有效利用哨点监测、耐药、分子流行病、出入境等数据，强化疫情研判及趋势分析；利用病毒基因测序、分子传播网络和新近感染分析等，进一步深入开展新报告感染者流行病学调查和传播风险判断。</w:t>
      </w:r>
    </w:p>
    <w:p w14:paraId="1F1C1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（四）实施“抗艾暖心·健康守护”工程，细化治疗管理，力保患者生存质量</w:t>
      </w:r>
    </w:p>
    <w:p w14:paraId="1258E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1.</w:t>
      </w:r>
      <w:r>
        <w:rPr>
          <w:rFonts w:hint="eastAsia" w:ascii="仿宋" w:hAnsi="仿宋" w:eastAsia="仿宋" w:cs="仿宋"/>
          <w:b/>
          <w:bCs/>
          <w:i w:val="0"/>
          <w:iCs w:val="0"/>
          <w:caps w:val="0"/>
          <w:color w:val="444444"/>
          <w:spacing w:val="0"/>
          <w:sz w:val="32"/>
          <w:szCs w:val="32"/>
          <w:bdr w:val="none" w:color="auto" w:sz="0" w:space="0"/>
          <w:shd w:val="clear" w:fill="FFFFFF"/>
        </w:rPr>
        <w:t>优化治疗服务。</w:t>
      </w:r>
      <w:r>
        <w:rPr>
          <w:rFonts w:hint="eastAsia" w:ascii="仿宋" w:hAnsi="仿宋" w:eastAsia="仿宋" w:cs="仿宋"/>
          <w:i w:val="0"/>
          <w:iCs w:val="0"/>
          <w:caps w:val="0"/>
          <w:color w:val="444444"/>
          <w:spacing w:val="0"/>
          <w:sz w:val="32"/>
          <w:szCs w:val="32"/>
          <w:bdr w:val="none" w:color="auto" w:sz="0" w:space="0"/>
          <w:shd w:val="clear" w:fill="FFFFFF"/>
        </w:rPr>
        <w:t>进一步健全艾滋病抗病毒治疗与暴露前后预防服务体系，加强定点医疗机构能力建设，不断提高其诊疗水平和服务能力，全面推广咨询、检测、暴露前后预防、诊断、治疗等</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一站式</w:t>
      </w:r>
      <w:r>
        <w:rPr>
          <w:rFonts w:hint="default" w:ascii="Times New Roman" w:hAnsi="Times New Roman"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服务。加强感染者分类管理和个案服务，对新报告感染者尽早启动治疗，加强感染者的结核病预防治疗。健全承担艾滋病综合医疗服务的医院与定点医院的转诊和会诊机制，将承担艾滋病诊治工作纳入医疗机构考核管理范围。定点医疗机构要加强对艾滋病抗病毒治疗药物的管理，确保药物供应充足、质量安全。健全中医药参与艾滋病诊疗工作机制，持续推进试点项目，完善中医、中西医结合诊疗方案和评价标准。</w:t>
      </w:r>
    </w:p>
    <w:p w14:paraId="023E6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2.</w:t>
      </w:r>
      <w:r>
        <w:rPr>
          <w:rFonts w:hint="eastAsia" w:ascii="仿宋" w:hAnsi="仿宋" w:eastAsia="仿宋" w:cs="仿宋"/>
          <w:b/>
          <w:bCs/>
          <w:i w:val="0"/>
          <w:iCs w:val="0"/>
          <w:caps w:val="0"/>
          <w:color w:val="444444"/>
          <w:spacing w:val="0"/>
          <w:sz w:val="32"/>
          <w:szCs w:val="32"/>
          <w:bdr w:val="none" w:color="auto" w:sz="0" w:space="0"/>
          <w:shd w:val="clear" w:fill="FFFFFF"/>
        </w:rPr>
        <w:t>规范随访管理。</w:t>
      </w:r>
      <w:r>
        <w:rPr>
          <w:rFonts w:hint="eastAsia" w:ascii="仿宋" w:hAnsi="仿宋" w:eastAsia="仿宋" w:cs="仿宋"/>
          <w:i w:val="0"/>
          <w:iCs w:val="0"/>
          <w:caps w:val="0"/>
          <w:color w:val="444444"/>
          <w:spacing w:val="0"/>
          <w:sz w:val="32"/>
          <w:szCs w:val="32"/>
          <w:bdr w:val="none" w:color="auto" w:sz="0" w:space="0"/>
          <w:shd w:val="clear" w:fill="FFFFFF"/>
        </w:rPr>
        <w:t>进一步健全定点医疗机构、基层医疗卫生机构、社会组织和疾控机构协同配合的治疗与随访管理机制，做好感染者异地抗病毒治疗衔接，实现治疗随访信息的互联互通和共享。加强感染者随访服务，督促其规范治疗并依法履行性伴告知及防止感染他人等义务，为感染者和患者进行病毒载量检测、耐药检测，及时优化调整治疗方案、处理不良反应，动员未治疗感染者接受治疗。卫健、疾控、公安、司法等部门应密切协作，加强失访感染者的管理。</w:t>
      </w:r>
    </w:p>
    <w:p w14:paraId="77601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3.</w:t>
      </w:r>
      <w:r>
        <w:rPr>
          <w:rFonts w:hint="eastAsia" w:ascii="仿宋" w:hAnsi="仿宋" w:eastAsia="仿宋" w:cs="仿宋"/>
          <w:b/>
          <w:bCs/>
          <w:i w:val="0"/>
          <w:iCs w:val="0"/>
          <w:caps w:val="0"/>
          <w:color w:val="444444"/>
          <w:spacing w:val="0"/>
          <w:sz w:val="32"/>
          <w:szCs w:val="32"/>
          <w:bdr w:val="none" w:color="auto" w:sz="0" w:space="0"/>
          <w:shd w:val="clear" w:fill="FFFFFF"/>
        </w:rPr>
        <w:t>加强关怀救助。</w:t>
      </w:r>
      <w:r>
        <w:rPr>
          <w:rFonts w:hint="eastAsia" w:ascii="仿宋" w:hAnsi="仿宋" w:eastAsia="仿宋" w:cs="仿宋"/>
          <w:i w:val="0"/>
          <w:iCs w:val="0"/>
          <w:caps w:val="0"/>
          <w:color w:val="444444"/>
          <w:spacing w:val="0"/>
          <w:sz w:val="32"/>
          <w:szCs w:val="32"/>
          <w:bdr w:val="none" w:color="auto" w:sz="0" w:space="0"/>
          <w:shd w:val="clear" w:fill="FFFFFF"/>
        </w:rPr>
        <w:t>依法保障感染者及其家属合法权益，减少社会歧视。强化医疗卫生机构首诊负责制，满足感染者和患者医疗需求，不得以任何理由推诿或拒绝。加强社会福利、社会保险、社会救助等政策衔接。落实机会性感染有关救治保障政策。为艾滋病致孤儿童和艾滋病病毒感染儿童及时发放基本生活费，保障其基本生活。</w:t>
      </w:r>
    </w:p>
    <w:p w14:paraId="35181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（五）实施“防艾联动·综合治理”工程，固化部门协作，力聚联防联控合力</w:t>
      </w:r>
    </w:p>
    <w:p w14:paraId="62FCD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1.</w:t>
      </w:r>
      <w:r>
        <w:rPr>
          <w:rFonts w:hint="eastAsia" w:ascii="仿宋" w:hAnsi="仿宋" w:eastAsia="仿宋" w:cs="仿宋"/>
          <w:b/>
          <w:bCs/>
          <w:i w:val="0"/>
          <w:iCs w:val="0"/>
          <w:caps w:val="0"/>
          <w:color w:val="444444"/>
          <w:spacing w:val="0"/>
          <w:sz w:val="32"/>
          <w:szCs w:val="32"/>
          <w:bdr w:val="none" w:color="auto" w:sz="0" w:space="0"/>
          <w:shd w:val="clear" w:fill="FFFFFF"/>
        </w:rPr>
        <w:t>强化依法防治。</w:t>
      </w:r>
      <w:r>
        <w:rPr>
          <w:rFonts w:hint="eastAsia" w:ascii="仿宋" w:hAnsi="仿宋" w:eastAsia="仿宋" w:cs="仿宋"/>
          <w:i w:val="0"/>
          <w:iCs w:val="0"/>
          <w:caps w:val="0"/>
          <w:color w:val="444444"/>
          <w:spacing w:val="0"/>
          <w:sz w:val="32"/>
          <w:szCs w:val="32"/>
          <w:bdr w:val="none" w:color="auto" w:sz="0" w:space="0"/>
          <w:shd w:val="clear" w:fill="FFFFFF"/>
        </w:rPr>
        <w:t>严厉打击线上线下涉黄等违法犯罪活动，依法打击处理涉及艾滋病传播的危险行为，对涉嫌故意传播艾滋病的案件及时依法立案侦查。监管场所应当对监管期限在三个月以上或在被监管前有过卖淫嫖娼、吸毒等行为的被监管人员全部进行艾滋病检测，将感染者纳入重点管理范围并开展抗病毒治疗，落实监管场所与疾控机构信息通报机制。加强对娱乐服务场所和社交媒体、网络平台、社交软件的监管，督促相关企业落实主体责任，配合疾控部门发布风险提示信息。严厉打击非法行医、非法采供血液和组织他人出卖血液活动。</w:t>
      </w:r>
    </w:p>
    <w:p w14:paraId="4D524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2.</w:t>
      </w:r>
      <w:r>
        <w:rPr>
          <w:rFonts w:hint="eastAsia" w:ascii="仿宋" w:hAnsi="仿宋" w:eastAsia="仿宋" w:cs="仿宋"/>
          <w:b/>
          <w:bCs/>
          <w:i w:val="0"/>
          <w:iCs w:val="0"/>
          <w:caps w:val="0"/>
          <w:color w:val="444444"/>
          <w:spacing w:val="0"/>
          <w:sz w:val="32"/>
          <w:szCs w:val="32"/>
          <w:bdr w:val="none" w:color="auto" w:sz="0" w:space="0"/>
          <w:shd w:val="clear" w:fill="FFFFFF"/>
        </w:rPr>
        <w:t>加强禁毒防艾协作。</w:t>
      </w:r>
      <w:r>
        <w:rPr>
          <w:rFonts w:hint="eastAsia" w:ascii="仿宋" w:hAnsi="仿宋" w:eastAsia="仿宋" w:cs="仿宋"/>
          <w:i w:val="0"/>
          <w:iCs w:val="0"/>
          <w:caps w:val="0"/>
          <w:color w:val="444444"/>
          <w:spacing w:val="0"/>
          <w:sz w:val="32"/>
          <w:szCs w:val="32"/>
          <w:bdr w:val="none" w:color="auto" w:sz="0" w:space="0"/>
          <w:shd w:val="clear" w:fill="FFFFFF"/>
        </w:rPr>
        <w:t>将禁毒工作与艾滋病防治紧密结合，及时清理和打击从事毒品交易的社交媒体、网络平台和个人。做好药物滥用监测，特别是对非列管替代物的监测，及时调整麻醉药品和精神药品监控范围，依法打击滥用物质和非法催情剂的生产和流通。保持禁毒工作的高压态势，将戒毒药物维持治疗作为吸毒人员戒治的重要措施，优化戒毒药物维持治疗门诊布局，健全社区戒毒、强制隔离戒毒、社区康复和戒毒药物维持治疗衔接机制。</w:t>
      </w:r>
    </w:p>
    <w:p w14:paraId="66A24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444444"/>
          <w:spacing w:val="0"/>
          <w:sz w:val="21"/>
          <w:szCs w:val="21"/>
        </w:rPr>
      </w:pPr>
      <w:r>
        <w:rPr>
          <w:rFonts w:hint="default" w:ascii="Times New Roman" w:hAnsi="Times New Roman" w:cs="Times New Roman"/>
          <w:b/>
          <w:bCs/>
          <w:i w:val="0"/>
          <w:iCs w:val="0"/>
          <w:caps w:val="0"/>
          <w:color w:val="444444"/>
          <w:spacing w:val="0"/>
          <w:sz w:val="32"/>
          <w:szCs w:val="32"/>
          <w:bdr w:val="none" w:color="auto" w:sz="0" w:space="0"/>
          <w:shd w:val="clear" w:fill="FFFFFF"/>
        </w:rPr>
        <w:t>3.</w:t>
      </w:r>
      <w:r>
        <w:rPr>
          <w:rFonts w:hint="eastAsia" w:ascii="仿宋" w:hAnsi="仿宋" w:eastAsia="仿宋" w:cs="仿宋"/>
          <w:b/>
          <w:bCs/>
          <w:i w:val="0"/>
          <w:iCs w:val="0"/>
          <w:caps w:val="0"/>
          <w:color w:val="444444"/>
          <w:spacing w:val="0"/>
          <w:sz w:val="32"/>
          <w:szCs w:val="32"/>
          <w:bdr w:val="none" w:color="auto" w:sz="0" w:space="0"/>
          <w:shd w:val="clear" w:fill="FFFFFF"/>
        </w:rPr>
        <w:t>动员社会力量参与。</w:t>
      </w:r>
      <w:r>
        <w:rPr>
          <w:rFonts w:hint="eastAsia" w:ascii="仿宋" w:hAnsi="仿宋" w:eastAsia="仿宋" w:cs="仿宋"/>
          <w:i w:val="0"/>
          <w:iCs w:val="0"/>
          <w:caps w:val="0"/>
          <w:color w:val="444444"/>
          <w:spacing w:val="0"/>
          <w:sz w:val="32"/>
          <w:szCs w:val="32"/>
          <w:bdr w:val="none" w:color="auto" w:sz="0" w:space="0"/>
          <w:shd w:val="clear" w:fill="FFFFFF"/>
        </w:rPr>
        <w:t>发挥工会、共青团、妇联、红十字会、工商联等在艾滋病防治工作中的作用。有效利用社会组织参与艾滋病防治基金，引导和支持社会组织开展防治工作，各市及设立艾滋病综合防治示范区的地区原则上要发展或扶持至少一个合格规范的社会组织。各地要通过购买服务等方式，将社会力量参与防治工作纳入整体防治计划。支持社会组织、爱心企业、志愿者和社会公众人物参与防治公益活动。</w:t>
      </w:r>
    </w:p>
    <w:p w14:paraId="1D128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44444"/>
          <w:spacing w:val="0"/>
          <w:sz w:val="21"/>
          <w:szCs w:val="21"/>
        </w:rPr>
      </w:pPr>
      <w:r>
        <w:rPr>
          <w:rFonts w:hint="eastAsia" w:ascii="黑体" w:hAnsi="宋体" w:eastAsia="黑体" w:cs="黑体"/>
          <w:i w:val="0"/>
          <w:iCs w:val="0"/>
          <w:caps w:val="0"/>
          <w:color w:val="444444"/>
          <w:spacing w:val="0"/>
          <w:sz w:val="32"/>
          <w:szCs w:val="32"/>
          <w:bdr w:val="none" w:color="auto" w:sz="0" w:space="0"/>
          <w:shd w:val="clear" w:fill="FFFFFF"/>
        </w:rPr>
        <w:t>四、保障措施</w:t>
      </w:r>
    </w:p>
    <w:p w14:paraId="42774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（一）强化组织领导。</w:t>
      </w:r>
      <w:r>
        <w:rPr>
          <w:rFonts w:hint="eastAsia" w:ascii="仿宋" w:hAnsi="仿宋" w:eastAsia="仿宋" w:cs="仿宋"/>
          <w:i w:val="0"/>
          <w:iCs w:val="0"/>
          <w:caps w:val="0"/>
          <w:color w:val="444444"/>
          <w:spacing w:val="0"/>
          <w:sz w:val="32"/>
          <w:szCs w:val="32"/>
          <w:bdr w:val="none" w:color="auto" w:sz="0" w:space="0"/>
          <w:shd w:val="clear" w:fill="FFFFFF"/>
        </w:rPr>
        <w:t>各级政府要切实履行艾滋病防治的主体责任和属地责任，将艾滋病防治工作纳入本地国民经济和社会发展规划，制定本地区艾滋病防治行动计划，明确工作目标和任务，推动落实各项防控措施，确保防治力度不减。各级艾滋病防治协调机构要充分发挥作用，加强对艾滋病防治工作的组织领导、统筹协调和评估督办。相关部门要各司其职，加强沟通与协作，聚焦突出问题，共同靶向发力，不断巩固和提升防治效果。</w:t>
      </w:r>
    </w:p>
    <w:p w14:paraId="2A9A75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（二）加大政策保障。</w:t>
      </w:r>
      <w:r>
        <w:rPr>
          <w:rFonts w:hint="eastAsia" w:ascii="仿宋" w:hAnsi="仿宋" w:eastAsia="仿宋" w:cs="仿宋"/>
          <w:i w:val="0"/>
          <w:iCs w:val="0"/>
          <w:caps w:val="0"/>
          <w:color w:val="444444"/>
          <w:spacing w:val="0"/>
          <w:sz w:val="32"/>
          <w:szCs w:val="32"/>
          <w:bdr w:val="none" w:color="auto" w:sz="0" w:space="0"/>
          <w:shd w:val="clear" w:fill="FFFFFF"/>
        </w:rPr>
        <w:t>各级财政部门要按规定落实防治相关投入政策，合理使用艾滋病防治经费，提高资金使用效益。卫生健康、疾控、工业和信息化、药品监管、医疗保障等部门要强化信息通报和部门协同，加强艾滋病抗病毒治疗原料药、成品制剂供需监测，采用政府采购、定点生产、药物轮储、将符合条件的药品纳入医保等多种措施，保障药物持续稳定供应。落实药物生产、流通和进口等环节相关税收优惠政策，支持开展艾滋病防治核心技术和关键策略研究。各地应积极争取社会各界对艾滋病防治工作的支持，拓宽经费来源渠道。</w:t>
      </w:r>
    </w:p>
    <w:p w14:paraId="74E43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宋体" w:hAnsi="宋体" w:eastAsia="宋体" w:cs="宋体"/>
          <w:i w:val="0"/>
          <w:iCs w:val="0"/>
          <w:caps w:val="0"/>
          <w:color w:val="444444"/>
          <w:spacing w:val="0"/>
          <w:sz w:val="21"/>
          <w:szCs w:val="21"/>
        </w:rPr>
      </w:pPr>
      <w:r>
        <w:rPr>
          <w:rFonts w:hint="eastAsia" w:ascii="楷体" w:hAnsi="楷体" w:eastAsia="楷体" w:cs="楷体"/>
          <w:i w:val="0"/>
          <w:iCs w:val="0"/>
          <w:caps w:val="0"/>
          <w:color w:val="444444"/>
          <w:spacing w:val="0"/>
          <w:sz w:val="32"/>
          <w:szCs w:val="32"/>
          <w:bdr w:val="none" w:color="auto" w:sz="0" w:space="0"/>
          <w:shd w:val="clear" w:fill="FFFFFF"/>
        </w:rPr>
        <w:t>（三）完善防治体系。</w:t>
      </w:r>
      <w:r>
        <w:rPr>
          <w:rFonts w:hint="eastAsia" w:ascii="仿宋" w:hAnsi="仿宋" w:eastAsia="仿宋" w:cs="仿宋"/>
          <w:i w:val="0"/>
          <w:iCs w:val="0"/>
          <w:caps w:val="0"/>
          <w:color w:val="444444"/>
          <w:spacing w:val="0"/>
          <w:sz w:val="32"/>
          <w:szCs w:val="32"/>
          <w:bdr w:val="none" w:color="auto" w:sz="0" w:space="0"/>
          <w:shd w:val="clear" w:fill="FFFFFF"/>
        </w:rPr>
        <w:t>加强艾滋病防治专业队伍建设，加大对防治专业人员的培训，提高其业务水平和工作能力。强化防治工作</w:t>
      </w:r>
      <w:r>
        <w:rPr>
          <w:rFonts w:hint="default" w:ascii="Times New Roman" w:hAnsi="Times New Roman" w:eastAsia="宋体"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三医</w:t>
      </w:r>
      <w:r>
        <w:rPr>
          <w:rFonts w:hint="default" w:ascii="Times New Roman" w:hAnsi="Times New Roman" w:eastAsia="宋体" w:cs="Times New Roman"/>
          <w:i w:val="0"/>
          <w:iCs w:val="0"/>
          <w:caps w:val="0"/>
          <w:color w:val="444444"/>
          <w:spacing w:val="0"/>
          <w:sz w:val="32"/>
          <w:szCs w:val="32"/>
          <w:bdr w:val="none" w:color="auto" w:sz="0" w:space="0"/>
          <w:shd w:val="clear" w:fill="FFFFFF"/>
        </w:rPr>
        <w:t>”</w:t>
      </w:r>
      <w:r>
        <w:rPr>
          <w:rFonts w:hint="eastAsia" w:ascii="仿宋" w:hAnsi="仿宋" w:eastAsia="仿宋" w:cs="仿宋"/>
          <w:i w:val="0"/>
          <w:iCs w:val="0"/>
          <w:caps w:val="0"/>
          <w:color w:val="444444"/>
          <w:spacing w:val="0"/>
          <w:sz w:val="32"/>
          <w:szCs w:val="32"/>
          <w:bdr w:val="none" w:color="auto" w:sz="0" w:space="0"/>
          <w:shd w:val="clear" w:fill="FFFFFF"/>
        </w:rPr>
        <w:t>协同发展，优化疾控机构、医疗机构职责和分工衔接，配齐配强防治专业人员，加大对防治人员的关心爱护，</w:t>
      </w:r>
      <w:r>
        <w:rPr>
          <w:rFonts w:hint="eastAsia" w:ascii="仿宋" w:hAnsi="仿宋" w:eastAsia="仿宋" w:cs="仿宋"/>
          <w:i w:val="0"/>
          <w:iCs w:val="0"/>
          <w:caps w:val="0"/>
          <w:color w:val="000000"/>
          <w:spacing w:val="0"/>
          <w:sz w:val="32"/>
          <w:szCs w:val="32"/>
          <w:bdr w:val="none" w:color="auto" w:sz="0" w:space="0"/>
          <w:shd w:val="clear" w:fill="FFFFFF"/>
        </w:rPr>
        <w:t>按照国家规定落实卫</w:t>
      </w:r>
      <w:r>
        <w:rPr>
          <w:rFonts w:hint="eastAsia" w:ascii="仿宋" w:hAnsi="仿宋" w:eastAsia="仿宋" w:cs="仿宋"/>
          <w:i w:val="0"/>
          <w:iCs w:val="0"/>
          <w:caps w:val="0"/>
          <w:color w:val="444444"/>
          <w:spacing w:val="0"/>
          <w:sz w:val="32"/>
          <w:szCs w:val="32"/>
          <w:bdr w:val="none" w:color="auto" w:sz="0" w:space="0"/>
          <w:shd w:val="clear" w:fill="FFFFFF"/>
        </w:rPr>
        <w:t>生防疫津贴等有关津贴补贴政策。鼓励和支持社会力量参与防治工作。加强省际交流与合作，推进长三角区域一体化防控。借鉴国内外先进经验，完善我省防治模式。</w:t>
      </w:r>
    </w:p>
    <w:p w14:paraId="11072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44444"/>
          <w:spacing w:val="0"/>
          <w:sz w:val="21"/>
          <w:szCs w:val="21"/>
        </w:rPr>
      </w:pPr>
      <w:r>
        <w:rPr>
          <w:rFonts w:hint="eastAsia" w:ascii="黑体" w:hAnsi="宋体" w:eastAsia="黑体" w:cs="黑体"/>
          <w:i w:val="0"/>
          <w:iCs w:val="0"/>
          <w:caps w:val="0"/>
          <w:color w:val="444444"/>
          <w:spacing w:val="0"/>
          <w:sz w:val="32"/>
          <w:szCs w:val="32"/>
          <w:bdr w:val="none" w:color="auto" w:sz="0" w:space="0"/>
          <w:shd w:val="clear" w:fill="FFFFFF"/>
        </w:rPr>
        <w:t>五、指导与评估</w:t>
      </w:r>
    </w:p>
    <w:p w14:paraId="7CF05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44444"/>
          <w:spacing w:val="0"/>
          <w:sz w:val="21"/>
          <w:szCs w:val="21"/>
        </w:rPr>
      </w:pPr>
      <w:r>
        <w:rPr>
          <w:rFonts w:hint="eastAsia" w:ascii="仿宋" w:hAnsi="仿宋" w:eastAsia="仿宋" w:cs="仿宋"/>
          <w:i w:val="0"/>
          <w:iCs w:val="0"/>
          <w:caps w:val="0"/>
          <w:color w:val="444444"/>
          <w:spacing w:val="0"/>
          <w:sz w:val="32"/>
          <w:szCs w:val="32"/>
          <w:bdr w:val="none" w:color="auto" w:sz="0" w:space="0"/>
          <w:shd w:val="clear" w:fill="FFFFFF"/>
        </w:rPr>
        <w:t>省级将组织相关部门和单位开展规划实施情况督导和调研，组织开展阶段性评估和终期评估。各市应建立艾滋病防治工作监督评估机制，定期对辖区艾滋病防治工作进行指导和评估，及时发现和解决实施过程中存在的问题。对艾滋病防治工作成绩突出的单位和个人给予表彰和奖励，对工作不力的予以通报批评。</w:t>
      </w:r>
    </w:p>
    <w:p w14:paraId="7905B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72EBD"/>
    <w:rsid w:val="3B17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2025-11-27T00:47:00Z</dcterms:created>
  <dc:creator>威</dc:creator>
  <cp:lastModifiedBy>威</cp:lastModifiedBy>
  <dcterms:modified xsi:type="dcterms:W3CDTF">2025-11-27T00:48:29Z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C1D66503EABF44EBBFFA5E72BD3DF5B6_11</vt:lpwstr>
  </property>
  <property fmtid="{D5CDD505-2E9C-101B-9397-08002B2CF9AE}" pid="4" name="KSOTemplateDocerSaveRecord">
    <vt:lpwstr>eyJoZGlkIjoiYWFmZmNkMDhhMDk1NmY5ODc4NWVmZmNjZTAyNDg4NjgiLCJ1c2VySWQiOiI1NzM2MjI3MTAifQ==</vt:lpwstr>
  </property>
</Properties>
</file>